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DBFE" w14:textId="01B61BD2" w:rsidR="007C2418" w:rsidRPr="007C2418" w:rsidRDefault="007C2418" w:rsidP="007C2418">
      <w:pPr>
        <w:pStyle w:val="Tytu"/>
        <w:rPr>
          <w:rFonts w:ascii="Century Gothic" w:eastAsia="Times New Roman" w:hAnsi="Century Gothic"/>
          <w:lang w:eastAsia="pl-PL"/>
        </w:rPr>
      </w:pPr>
      <w:r w:rsidRPr="007C2418">
        <w:rPr>
          <w:rFonts w:ascii="Century Gothic" w:eastAsia="Times New Roman" w:hAnsi="Century Gothic"/>
          <w:lang w:eastAsia="pl-PL"/>
        </w:rPr>
        <w:t>Stanisław Staszic – Odpowiedzialność społeczna</w:t>
      </w:r>
      <w:r w:rsidR="00131FD4">
        <w:rPr>
          <w:rFonts w:ascii="Century Gothic" w:eastAsia="Times New Roman" w:hAnsi="Century Gothic"/>
          <w:lang w:eastAsia="pl-PL"/>
        </w:rPr>
        <w:t xml:space="preserve"> – Pigułki wiedzy</w:t>
      </w:r>
    </w:p>
    <w:p w14:paraId="12DA42AC" w14:textId="77777777" w:rsidR="007C2418" w:rsidRDefault="007C2418" w:rsidP="007C2418">
      <w:pPr>
        <w:rPr>
          <w:rFonts w:ascii="Century Gothic" w:hAnsi="Century Gothic"/>
          <w:lang w:eastAsia="pl-PL"/>
        </w:rPr>
      </w:pPr>
    </w:p>
    <w:p w14:paraId="5FBA8D35" w14:textId="77777777" w:rsidR="00131FD4" w:rsidRPr="007C2418" w:rsidRDefault="00131FD4" w:rsidP="007C2418">
      <w:pPr>
        <w:rPr>
          <w:rFonts w:ascii="Century Gothic" w:hAnsi="Century Gothic"/>
          <w:lang w:eastAsia="pl-PL"/>
        </w:rPr>
      </w:pPr>
    </w:p>
    <w:p w14:paraId="0AE08469" w14:textId="08DD0D96" w:rsidR="007C2418" w:rsidRPr="007C2418" w:rsidRDefault="007C2418" w:rsidP="007C2418">
      <w:pPr>
        <w:rPr>
          <w:rFonts w:ascii="Century Gothic" w:hAnsi="Century Gothic"/>
          <w:b/>
          <w:bCs/>
          <w:sz w:val="28"/>
          <w:szCs w:val="28"/>
          <w:lang w:eastAsia="pl-PL"/>
        </w:rPr>
      </w:pPr>
      <w:r w:rsidRPr="007C2418">
        <w:rPr>
          <w:rFonts w:ascii="Century Gothic" w:hAnsi="Century Gothic"/>
          <w:b/>
          <w:bCs/>
          <w:sz w:val="28"/>
          <w:szCs w:val="28"/>
          <w:lang w:eastAsia="pl-PL"/>
        </w:rPr>
        <w:t>Spis treści</w:t>
      </w:r>
    </w:p>
    <w:p w14:paraId="0A56CF33" w14:textId="77777777" w:rsidR="007C2418" w:rsidRPr="007C2418" w:rsidRDefault="007C2418" w:rsidP="007C2418">
      <w:pPr>
        <w:rPr>
          <w:rFonts w:ascii="Century Gothic" w:hAnsi="Century Gothic"/>
          <w:lang w:eastAsia="pl-PL"/>
        </w:rPr>
      </w:pPr>
    </w:p>
    <w:p w14:paraId="42C59ED9" w14:textId="448C614F" w:rsidR="00131FD4" w:rsidRDefault="007C2418">
      <w:pPr>
        <w:pStyle w:val="Spistreci1"/>
        <w:tabs>
          <w:tab w:val="right" w:leader="dot" w:pos="9055"/>
        </w:tabs>
        <w:rPr>
          <w:rFonts w:eastAsiaTheme="minorEastAsia"/>
          <w:noProof/>
          <w:lang w:eastAsia="pl-PL"/>
        </w:rPr>
      </w:pPr>
      <w:r w:rsidRPr="007C2418">
        <w:rPr>
          <w:rFonts w:ascii="Century Gothic" w:hAnsi="Century Gothic"/>
          <w:lang w:eastAsia="pl-PL"/>
        </w:rPr>
        <w:fldChar w:fldCharType="begin"/>
      </w:r>
      <w:r w:rsidRPr="007C2418">
        <w:rPr>
          <w:rFonts w:ascii="Century Gothic" w:hAnsi="Century Gothic"/>
          <w:lang w:eastAsia="pl-PL"/>
        </w:rPr>
        <w:instrText xml:space="preserve"> TOC \o "1-1" \h \z \u </w:instrText>
      </w:r>
      <w:r w:rsidRPr="007C2418">
        <w:rPr>
          <w:rFonts w:ascii="Century Gothic" w:hAnsi="Century Gothic"/>
          <w:lang w:eastAsia="pl-PL"/>
        </w:rPr>
        <w:fldChar w:fldCharType="separate"/>
      </w:r>
      <w:hyperlink w:anchor="_Toc217810526" w:history="1">
        <w:r w:rsidR="00131FD4" w:rsidRPr="00001107">
          <w:rPr>
            <w:rStyle w:val="Hipercze"/>
            <w:rFonts w:ascii="Century Gothic" w:eastAsia="Times New Roman" w:hAnsi="Century Gothic"/>
            <w:noProof/>
            <w:lang w:eastAsia="pl-PL"/>
          </w:rPr>
          <w:t>1. Propozycje reform Stanisława Staszica</w:t>
        </w:r>
        <w:r w:rsidR="00131FD4">
          <w:rPr>
            <w:noProof/>
            <w:webHidden/>
          </w:rPr>
          <w:tab/>
        </w:r>
        <w:r w:rsidR="00131FD4">
          <w:rPr>
            <w:noProof/>
            <w:webHidden/>
          </w:rPr>
          <w:fldChar w:fldCharType="begin"/>
        </w:r>
        <w:r w:rsidR="00131FD4">
          <w:rPr>
            <w:noProof/>
            <w:webHidden/>
          </w:rPr>
          <w:instrText xml:space="preserve"> PAGEREF _Toc217810526 \h </w:instrText>
        </w:r>
        <w:r w:rsidR="00131FD4">
          <w:rPr>
            <w:noProof/>
            <w:webHidden/>
          </w:rPr>
        </w:r>
        <w:r w:rsidR="00131FD4">
          <w:rPr>
            <w:noProof/>
            <w:webHidden/>
          </w:rPr>
          <w:fldChar w:fldCharType="separate"/>
        </w:r>
        <w:r w:rsidR="00131FD4">
          <w:rPr>
            <w:noProof/>
            <w:webHidden/>
          </w:rPr>
          <w:t>2</w:t>
        </w:r>
        <w:r w:rsidR="00131FD4">
          <w:rPr>
            <w:noProof/>
            <w:webHidden/>
          </w:rPr>
          <w:fldChar w:fldCharType="end"/>
        </w:r>
      </w:hyperlink>
    </w:p>
    <w:p w14:paraId="326BB78F" w14:textId="7214588B" w:rsidR="00131FD4" w:rsidRDefault="00131FD4">
      <w:pPr>
        <w:pStyle w:val="Spistreci1"/>
        <w:tabs>
          <w:tab w:val="right" w:leader="dot" w:pos="9055"/>
        </w:tabs>
        <w:rPr>
          <w:rFonts w:eastAsiaTheme="minorEastAsia"/>
          <w:noProof/>
          <w:lang w:eastAsia="pl-PL"/>
        </w:rPr>
      </w:pPr>
      <w:hyperlink w:anchor="_Toc217810527" w:history="1">
        <w:r w:rsidRPr="00001107">
          <w:rPr>
            <w:rStyle w:val="Hipercze"/>
            <w:rFonts w:ascii="Century Gothic" w:eastAsia="Times New Roman" w:hAnsi="Century Gothic"/>
            <w:noProof/>
            <w:lang w:eastAsia="pl-PL"/>
          </w:rPr>
          <w:t>2. Analiza Statutu HTR: Kluczowe Zasady Społeczne</w:t>
        </w:r>
        <w:r>
          <w:rPr>
            <w:noProof/>
            <w:webHidden/>
          </w:rPr>
          <w:tab/>
        </w:r>
        <w:r>
          <w:rPr>
            <w:noProof/>
            <w:webHidden/>
          </w:rPr>
          <w:fldChar w:fldCharType="begin"/>
        </w:r>
        <w:r>
          <w:rPr>
            <w:noProof/>
            <w:webHidden/>
          </w:rPr>
          <w:instrText xml:space="preserve"> PAGEREF _Toc217810527 \h </w:instrText>
        </w:r>
        <w:r>
          <w:rPr>
            <w:noProof/>
            <w:webHidden/>
          </w:rPr>
        </w:r>
        <w:r>
          <w:rPr>
            <w:noProof/>
            <w:webHidden/>
          </w:rPr>
          <w:fldChar w:fldCharType="separate"/>
        </w:r>
        <w:r>
          <w:rPr>
            <w:noProof/>
            <w:webHidden/>
          </w:rPr>
          <w:t>4</w:t>
        </w:r>
        <w:r>
          <w:rPr>
            <w:noProof/>
            <w:webHidden/>
          </w:rPr>
          <w:fldChar w:fldCharType="end"/>
        </w:r>
      </w:hyperlink>
    </w:p>
    <w:p w14:paraId="696DC2C9" w14:textId="398D4FC7" w:rsidR="00131FD4" w:rsidRDefault="00131FD4">
      <w:pPr>
        <w:pStyle w:val="Spistreci1"/>
        <w:tabs>
          <w:tab w:val="right" w:leader="dot" w:pos="9055"/>
        </w:tabs>
        <w:rPr>
          <w:rFonts w:eastAsiaTheme="minorEastAsia"/>
          <w:noProof/>
          <w:lang w:eastAsia="pl-PL"/>
        </w:rPr>
      </w:pPr>
      <w:hyperlink w:anchor="_Toc217810528" w:history="1">
        <w:r w:rsidRPr="00001107">
          <w:rPr>
            <w:rStyle w:val="Hipercze"/>
            <w:rFonts w:ascii="Century Gothic" w:eastAsia="Times New Roman" w:hAnsi="Century Gothic"/>
            <w:noProof/>
            <w:lang w:eastAsia="pl-PL"/>
          </w:rPr>
          <w:t>3. Mapa filantropii Stanisława Staszica</w:t>
        </w:r>
        <w:r>
          <w:rPr>
            <w:noProof/>
            <w:webHidden/>
          </w:rPr>
          <w:tab/>
        </w:r>
        <w:r>
          <w:rPr>
            <w:noProof/>
            <w:webHidden/>
          </w:rPr>
          <w:fldChar w:fldCharType="begin"/>
        </w:r>
        <w:r>
          <w:rPr>
            <w:noProof/>
            <w:webHidden/>
          </w:rPr>
          <w:instrText xml:space="preserve"> PAGEREF _Toc217810528 \h </w:instrText>
        </w:r>
        <w:r>
          <w:rPr>
            <w:noProof/>
            <w:webHidden/>
          </w:rPr>
        </w:r>
        <w:r>
          <w:rPr>
            <w:noProof/>
            <w:webHidden/>
          </w:rPr>
          <w:fldChar w:fldCharType="separate"/>
        </w:r>
        <w:r>
          <w:rPr>
            <w:noProof/>
            <w:webHidden/>
          </w:rPr>
          <w:t>6</w:t>
        </w:r>
        <w:r>
          <w:rPr>
            <w:noProof/>
            <w:webHidden/>
          </w:rPr>
          <w:fldChar w:fldCharType="end"/>
        </w:r>
      </w:hyperlink>
    </w:p>
    <w:p w14:paraId="5D30AAEA" w14:textId="32D6910E" w:rsidR="007C2418" w:rsidRPr="007C2418" w:rsidRDefault="007C2418" w:rsidP="007C2418">
      <w:pPr>
        <w:rPr>
          <w:rFonts w:ascii="Century Gothic" w:hAnsi="Century Gothic"/>
          <w:lang w:eastAsia="pl-PL"/>
        </w:rPr>
      </w:pPr>
      <w:r w:rsidRPr="007C2418">
        <w:rPr>
          <w:rFonts w:ascii="Century Gothic" w:hAnsi="Century Gothic"/>
          <w:lang w:eastAsia="pl-PL"/>
        </w:rPr>
        <w:fldChar w:fldCharType="end"/>
      </w:r>
    </w:p>
    <w:p w14:paraId="6E51E3E5" w14:textId="77777777" w:rsidR="004F6806" w:rsidRPr="003D206F" w:rsidRDefault="004F6806" w:rsidP="004F6806">
      <w:pPr>
        <w:pStyle w:val="NormalnyWeb"/>
        <w:rPr>
          <w:rFonts w:ascii="Century Gothic" w:hAnsi="Century Gothic"/>
          <w:color w:val="000000"/>
        </w:rPr>
      </w:pPr>
      <w:bookmarkStart w:id="0" w:name="_Toc217810526"/>
      <w:r w:rsidRPr="003D206F">
        <w:rPr>
          <w:rFonts w:ascii="Century Gothic" w:hAnsi="Century Gothic"/>
          <w:color w:val="000000"/>
        </w:rPr>
        <w:t>Niniejsze opracowanie powstało w ramach realizacji projektu</w:t>
      </w:r>
      <w:r w:rsidRPr="003D206F">
        <w:rPr>
          <w:rStyle w:val="apple-converted-space"/>
          <w:rFonts w:ascii="Century Gothic" w:eastAsiaTheme="majorEastAsia" w:hAnsi="Century Gothic"/>
          <w:color w:val="000000"/>
        </w:rPr>
        <w:t> </w:t>
      </w:r>
      <w:r w:rsidRPr="003D206F">
        <w:rPr>
          <w:rFonts w:ascii="Century Gothic" w:hAnsi="Century Gothic"/>
          <w:b/>
          <w:bCs/>
          <w:color w:val="000000"/>
        </w:rPr>
        <w:t>„Staszic 2.0 – Przedsiębiorczość, odpowiedzialność społeczna i innowacje w edukacji wielkopolskiej młodzieży: multimedialny program edukacyjny inspirowany dziedzictwem Stanisława Staszica"</w:t>
      </w:r>
      <w:r w:rsidRPr="003D206F">
        <w:rPr>
          <w:rFonts w:ascii="Century Gothic" w:hAnsi="Century Gothic"/>
          <w:color w:val="000000"/>
        </w:rPr>
        <w:t>.</w:t>
      </w:r>
    </w:p>
    <w:p w14:paraId="56A0C373" w14:textId="77777777" w:rsidR="004F6806" w:rsidRPr="003D206F" w:rsidRDefault="004F6806" w:rsidP="004F6806">
      <w:pPr>
        <w:pStyle w:val="NormalnyWeb"/>
        <w:rPr>
          <w:rFonts w:ascii="Century Gothic" w:hAnsi="Century Gothic"/>
          <w:color w:val="000000"/>
        </w:rPr>
      </w:pPr>
      <w:r w:rsidRPr="003D206F">
        <w:rPr>
          <w:rFonts w:ascii="Century Gothic" w:hAnsi="Century Gothic"/>
          <w:color w:val="000000"/>
        </w:rPr>
        <w:t>Projekt „Staszic 2.0"</w:t>
      </w:r>
      <w:r w:rsidRPr="003D206F">
        <w:rPr>
          <w:rStyle w:val="apple-converted-space"/>
          <w:rFonts w:ascii="Century Gothic" w:eastAsiaTheme="majorEastAsia" w:hAnsi="Century Gothic"/>
          <w:color w:val="000000"/>
        </w:rPr>
        <w:t> </w:t>
      </w:r>
      <w:r w:rsidRPr="003D206F">
        <w:rPr>
          <w:rFonts w:ascii="Century Gothic" w:hAnsi="Century Gothic"/>
          <w:b/>
          <w:bCs/>
          <w:color w:val="000000"/>
        </w:rPr>
        <w:t>współfinansowany jest ze środków Samorządu Województwa Wielkopolskiego</w:t>
      </w:r>
      <w:r w:rsidRPr="003D206F">
        <w:rPr>
          <w:rFonts w:ascii="Century Gothic" w:hAnsi="Century Gothic"/>
          <w:color w:val="000000"/>
        </w:rPr>
        <w:t>.</w:t>
      </w:r>
    </w:p>
    <w:p w14:paraId="7076E4F9" w14:textId="77777777" w:rsidR="004F6806" w:rsidRPr="003D206F" w:rsidRDefault="004F6806" w:rsidP="004F6806">
      <w:pPr>
        <w:pStyle w:val="NormalnyWeb"/>
        <w:rPr>
          <w:rFonts w:ascii="Century Gothic" w:hAnsi="Century Gothic"/>
          <w:color w:val="000000"/>
        </w:rPr>
      </w:pPr>
      <w:r w:rsidRPr="003D206F">
        <w:rPr>
          <w:rFonts w:ascii="Century Gothic" w:hAnsi="Century Gothic"/>
          <w:noProof/>
        </w:rPr>
        <w:drawing>
          <wp:inline distT="0" distB="0" distL="0" distR="0" wp14:anchorId="1FB8CA15" wp14:editId="0F2D5602">
            <wp:extent cx="5756275" cy="1663065"/>
            <wp:effectExtent l="0" t="0" r="0" b="635"/>
            <wp:docPr id="1757211547" name="Obraz 1" descr="Obraz zawierający tekst, logo, Czcionka, wizytów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11547" name="Obraz 1" descr="Obraz zawierający tekst, logo, Czcionka, wizytówka&#10;&#10;Zawartość wygenerowana przez AI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5756275" cy="1663065"/>
                    </a:xfrm>
                    <a:prstGeom prst="rect">
                      <a:avLst/>
                    </a:prstGeom>
                  </pic:spPr>
                </pic:pic>
              </a:graphicData>
            </a:graphic>
          </wp:inline>
        </w:drawing>
      </w:r>
    </w:p>
    <w:p w14:paraId="1C3B0844" w14:textId="77777777" w:rsidR="004F6806" w:rsidRPr="003D206F" w:rsidRDefault="004F6806" w:rsidP="004F6806">
      <w:pPr>
        <w:pStyle w:val="NormalnyWeb"/>
        <w:rPr>
          <w:rFonts w:ascii="Century Gothic" w:hAnsi="Century Gothic"/>
          <w:color w:val="000000"/>
        </w:rPr>
      </w:pPr>
      <w:r w:rsidRPr="003D206F">
        <w:rPr>
          <w:rFonts w:ascii="Century Gothic" w:hAnsi="Century Gothic"/>
          <w:color w:val="000000"/>
        </w:rPr>
        <w:t>Niniejsze materiały stanowią</w:t>
      </w:r>
      <w:r w:rsidRPr="003D206F">
        <w:rPr>
          <w:rStyle w:val="apple-converted-space"/>
          <w:rFonts w:ascii="Century Gothic" w:eastAsiaTheme="majorEastAsia" w:hAnsi="Century Gothic"/>
          <w:color w:val="000000"/>
        </w:rPr>
        <w:t> </w:t>
      </w:r>
      <w:r w:rsidRPr="003D206F">
        <w:rPr>
          <w:rFonts w:ascii="Century Gothic" w:hAnsi="Century Gothic"/>
          <w:b/>
          <w:bCs/>
          <w:color w:val="000000"/>
        </w:rPr>
        <w:t>opracowanie realizatora projektu (Fundacji Gospodarczej Północnej Wielkopolski)</w:t>
      </w:r>
      <w:r w:rsidRPr="003D206F">
        <w:rPr>
          <w:rStyle w:val="apple-converted-space"/>
          <w:rFonts w:ascii="Century Gothic" w:eastAsiaTheme="majorEastAsia" w:hAnsi="Century Gothic"/>
          <w:color w:val="000000"/>
        </w:rPr>
        <w:t> </w:t>
      </w:r>
      <w:r w:rsidRPr="003D206F">
        <w:rPr>
          <w:rFonts w:ascii="Century Gothic" w:hAnsi="Century Gothic"/>
          <w:color w:val="000000"/>
        </w:rPr>
        <w:t>i nie uwzględniają oficjalnego stanowiska Samorządu Województwa Wielkopolskiego ani instytucji z nim związanych.</w:t>
      </w:r>
    </w:p>
    <w:p w14:paraId="48A1F655" w14:textId="12B0ABF5" w:rsidR="009B66D5" w:rsidRPr="007C2418" w:rsidRDefault="00131FD4" w:rsidP="000171FF">
      <w:pPr>
        <w:pStyle w:val="Nagwek1"/>
        <w:rPr>
          <w:rFonts w:ascii="Century Gothic" w:eastAsia="Times New Roman" w:hAnsi="Century Gothic"/>
          <w:lang w:eastAsia="pl-PL"/>
        </w:rPr>
      </w:pPr>
      <w:r>
        <w:rPr>
          <w:rFonts w:ascii="Century Gothic" w:eastAsia="Times New Roman" w:hAnsi="Century Gothic"/>
          <w:lang w:eastAsia="pl-PL"/>
        </w:rPr>
        <w:lastRenderedPageBreak/>
        <w:t xml:space="preserve">1. </w:t>
      </w:r>
      <w:r w:rsidR="009B66D5" w:rsidRPr="007C2418">
        <w:rPr>
          <w:rFonts w:ascii="Century Gothic" w:eastAsia="Times New Roman" w:hAnsi="Century Gothic"/>
          <w:lang w:eastAsia="pl-PL"/>
        </w:rPr>
        <w:t>Propozycje reform Stanisława Staszica</w:t>
      </w:r>
      <w:bookmarkEnd w:id="0"/>
    </w:p>
    <w:p w14:paraId="6229F7E7" w14:textId="77777777" w:rsidR="009B66D5" w:rsidRPr="007C2418" w:rsidRDefault="009B66D5" w:rsidP="009B66D5">
      <w:pPr>
        <w:spacing w:before="100" w:beforeAutospacing="1" w:after="100" w:afterAutospacing="1"/>
        <w:rPr>
          <w:rFonts w:ascii="Century Gothic" w:eastAsia="Times New Roman" w:hAnsi="Century Gothic" w:cs="Times New Roman"/>
          <w:color w:val="000000"/>
          <w:kern w:val="0"/>
          <w:lang w:eastAsia="pl-PL"/>
          <w14:ligatures w14:val="none"/>
        </w:rPr>
      </w:pPr>
      <w:r w:rsidRPr="007C2418">
        <w:rPr>
          <w:rFonts w:ascii="Century Gothic" w:eastAsia="Times New Roman" w:hAnsi="Century Gothic" w:cs="Times New Roman"/>
          <w:color w:val="000000"/>
          <w:kern w:val="0"/>
          <w:lang w:eastAsia="pl-PL"/>
          <w14:ligatures w14:val="none"/>
        </w:rPr>
        <w:t>Pisma polityczne Stanisława Staszica, zwłaszcza „Uwagi nad życiem Jana Zamoyskiego” i „Przestrogi dla Polski”, nie były jedynie krytyką. Były przede wszystkim kompleksowym programem naprawy państwa. Staszic działał jak lekarz – najpierw precyzyjnie diagnozował przyczyny upadku Rzeczypospolitej, a następnie proponował konkretne, często radykalne, rozwiązania systemowe.</w:t>
      </w:r>
    </w:p>
    <w:p w14:paraId="7F18505A" w14:textId="77777777" w:rsidR="009B66D5" w:rsidRPr="007C2418" w:rsidRDefault="00696E6F" w:rsidP="009B66D5">
      <w:pPr>
        <w:rPr>
          <w:rFonts w:ascii="Century Gothic" w:eastAsia="Times New Roman" w:hAnsi="Century Gothic" w:cs="Times New Roman"/>
          <w:kern w:val="0"/>
          <w:lang w:eastAsia="pl-PL"/>
          <w14:ligatures w14:val="none"/>
        </w:rPr>
      </w:pPr>
      <w:r w:rsidRPr="00696E6F">
        <w:rPr>
          <w:rFonts w:ascii="Century Gothic" w:eastAsia="Times New Roman" w:hAnsi="Century Gothic" w:cs="Times New Roman"/>
          <w:noProof/>
          <w:kern w:val="0"/>
          <w:lang w:eastAsia="pl-PL"/>
        </w:rPr>
        <w:pict w14:anchorId="09D065F3">
          <v:rect id="_x0000_i1030" alt="" style="width:449.95pt;height:.05pt;mso-width-percent:0;mso-height-percent:0;mso-width-percent:0;mso-height-percent:0" o:hrpct="992" o:hralign="center" o:hrstd="t" o:hr="t" fillcolor="#a0a0a0" stroked="f"/>
        </w:pict>
      </w:r>
    </w:p>
    <w:p w14:paraId="62CF7B10" w14:textId="5F20B85A" w:rsidR="009B66D5" w:rsidRPr="007C2418" w:rsidRDefault="009B66D5" w:rsidP="009B66D5">
      <w:pPr>
        <w:spacing w:before="100" w:beforeAutospacing="1" w:after="100" w:afterAutospacing="1"/>
        <w:outlineLvl w:val="2"/>
        <w:rPr>
          <w:rFonts w:ascii="Century Gothic" w:eastAsia="Times New Roman" w:hAnsi="Century Gothic" w:cs="Times New Roman"/>
          <w:b/>
          <w:bCs/>
          <w:color w:val="000000"/>
          <w:kern w:val="0"/>
          <w:sz w:val="27"/>
          <w:szCs w:val="27"/>
          <w:lang w:eastAsia="pl-PL"/>
          <w14:ligatures w14:val="none"/>
        </w:rPr>
      </w:pPr>
      <w:r w:rsidRPr="007C2418">
        <w:rPr>
          <w:rFonts w:ascii="Century Gothic" w:eastAsia="Times New Roman" w:hAnsi="Century Gothic" w:cs="Times New Roman"/>
          <w:b/>
          <w:bCs/>
          <w:color w:val="000000"/>
          <w:kern w:val="0"/>
          <w:sz w:val="27"/>
          <w:szCs w:val="27"/>
          <w:lang w:eastAsia="pl-PL"/>
          <w14:ligatures w14:val="none"/>
        </w:rPr>
        <w:t>Tabela reform (problem / diagnoza / rozwiązanie)</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840"/>
        <w:gridCol w:w="3544"/>
        <w:gridCol w:w="3675"/>
      </w:tblGrid>
      <w:tr w:rsidR="009B66D5" w:rsidRPr="007C2418" w14:paraId="46FAF6DA" w14:textId="77777777" w:rsidTr="009B66D5">
        <w:trPr>
          <w:tblHeader/>
          <w:tblCellSpacing w:w="15" w:type="dxa"/>
        </w:trPr>
        <w:tc>
          <w:tcPr>
            <w:tcW w:w="1795" w:type="dxa"/>
            <w:vAlign w:val="center"/>
            <w:hideMark/>
          </w:tcPr>
          <w:p w14:paraId="4CB10415" w14:textId="7D18EE46" w:rsidR="009B66D5" w:rsidRPr="007C2418" w:rsidRDefault="009B66D5" w:rsidP="009B66D5">
            <w:pPr>
              <w:rPr>
                <w:rFonts w:ascii="Century Gothic" w:eastAsia="Times New Roman" w:hAnsi="Century Gothic" w:cs="Times New Roman"/>
                <w:b/>
                <w:bCs/>
                <w:kern w:val="0"/>
                <w:lang w:eastAsia="pl-PL"/>
                <w14:ligatures w14:val="none"/>
              </w:rPr>
            </w:pPr>
            <w:r w:rsidRPr="007C2418">
              <w:rPr>
                <w:rFonts w:ascii="Century Gothic" w:eastAsia="Times New Roman" w:hAnsi="Century Gothic" w:cs="Times New Roman"/>
                <w:b/>
                <w:bCs/>
                <w:kern w:val="0"/>
                <w:lang w:eastAsia="pl-PL"/>
                <w14:ligatures w14:val="none"/>
              </w:rPr>
              <w:t>Problem społeczny</w:t>
            </w:r>
          </w:p>
        </w:tc>
        <w:tc>
          <w:tcPr>
            <w:tcW w:w="3514" w:type="dxa"/>
            <w:vAlign w:val="center"/>
            <w:hideMark/>
          </w:tcPr>
          <w:p w14:paraId="3DF6695A" w14:textId="21A3FE1A" w:rsidR="009B66D5" w:rsidRPr="007C2418" w:rsidRDefault="009B66D5" w:rsidP="009B66D5">
            <w:pPr>
              <w:rPr>
                <w:rFonts w:ascii="Century Gothic" w:eastAsia="Times New Roman" w:hAnsi="Century Gothic" w:cs="Times New Roman"/>
                <w:b/>
                <w:bCs/>
                <w:kern w:val="0"/>
                <w:lang w:eastAsia="pl-PL"/>
                <w14:ligatures w14:val="none"/>
              </w:rPr>
            </w:pPr>
            <w:r w:rsidRPr="007C2418">
              <w:rPr>
                <w:rFonts w:ascii="Century Gothic" w:eastAsia="Times New Roman" w:hAnsi="Century Gothic" w:cs="Times New Roman"/>
                <w:b/>
                <w:bCs/>
                <w:kern w:val="0"/>
                <w:lang w:eastAsia="pl-PL"/>
                <w14:ligatures w14:val="none"/>
              </w:rPr>
              <w:t>Diagnoza Stanisława Staszica (przyczyna problemu)</w:t>
            </w:r>
          </w:p>
        </w:tc>
        <w:tc>
          <w:tcPr>
            <w:tcW w:w="3630" w:type="dxa"/>
            <w:vAlign w:val="center"/>
            <w:hideMark/>
          </w:tcPr>
          <w:p w14:paraId="313485BA" w14:textId="73AE59F3" w:rsidR="009B66D5" w:rsidRPr="007C2418" w:rsidRDefault="009B66D5" w:rsidP="009B66D5">
            <w:pPr>
              <w:rPr>
                <w:rFonts w:ascii="Century Gothic" w:eastAsia="Times New Roman" w:hAnsi="Century Gothic" w:cs="Times New Roman"/>
                <w:b/>
                <w:bCs/>
                <w:kern w:val="0"/>
                <w:lang w:eastAsia="pl-PL"/>
                <w14:ligatures w14:val="none"/>
              </w:rPr>
            </w:pPr>
            <w:r w:rsidRPr="007C2418">
              <w:rPr>
                <w:rFonts w:ascii="Century Gothic" w:eastAsia="Times New Roman" w:hAnsi="Century Gothic" w:cs="Times New Roman"/>
                <w:b/>
                <w:bCs/>
                <w:kern w:val="0"/>
                <w:lang w:eastAsia="pl-PL"/>
                <w14:ligatures w14:val="none"/>
              </w:rPr>
              <w:t>Proponowane rozwiązanie (reforma)</w:t>
            </w:r>
          </w:p>
        </w:tc>
      </w:tr>
      <w:tr w:rsidR="009B66D5" w:rsidRPr="007C2418" w14:paraId="2C1C7A1D" w14:textId="77777777" w:rsidTr="009B66D5">
        <w:trPr>
          <w:tblCellSpacing w:w="15" w:type="dxa"/>
        </w:trPr>
        <w:tc>
          <w:tcPr>
            <w:tcW w:w="1795" w:type="dxa"/>
            <w:vAlign w:val="center"/>
            <w:hideMark/>
          </w:tcPr>
          <w:p w14:paraId="24DCF193"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Słabość państwa i anarchia</w:t>
            </w:r>
          </w:p>
        </w:tc>
        <w:tc>
          <w:tcPr>
            <w:tcW w:w="3514" w:type="dxa"/>
            <w:vAlign w:val="center"/>
            <w:hideMark/>
          </w:tcPr>
          <w:p w14:paraId="4B2C48DA"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Prywata magnaterii stawiana ponad interesem państwa („Z samych panów zguba Polaków”). Paraliż instytucji spowodowany przez </w:t>
            </w:r>
            <w:r w:rsidRPr="007C2418">
              <w:rPr>
                <w:rFonts w:ascii="Century Gothic" w:eastAsia="Times New Roman" w:hAnsi="Century Gothic" w:cs="Times New Roman"/>
                <w:i/>
                <w:iCs/>
                <w:kern w:val="0"/>
                <w:lang w:eastAsia="pl-PL"/>
                <w14:ligatures w14:val="none"/>
              </w:rPr>
              <w:t>liberum veto</w:t>
            </w:r>
            <w:r w:rsidRPr="007C2418">
              <w:rPr>
                <w:rFonts w:ascii="Century Gothic" w:eastAsia="Times New Roman" w:hAnsi="Century Gothic" w:cs="Times New Roman"/>
                <w:kern w:val="0"/>
                <w:lang w:eastAsia="pl-PL"/>
                <w14:ligatures w14:val="none"/>
              </w:rPr>
              <w:t> i wolne elekcje.</w:t>
            </w:r>
          </w:p>
        </w:tc>
        <w:tc>
          <w:tcPr>
            <w:tcW w:w="3630" w:type="dxa"/>
            <w:vAlign w:val="center"/>
            <w:hideMark/>
          </w:tcPr>
          <w:p w14:paraId="7CF3B2BA"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Wzmocnienie władzy wykonawczej. Zniesienie </w:t>
            </w:r>
            <w:r w:rsidRPr="007C2418">
              <w:rPr>
                <w:rFonts w:ascii="Century Gothic" w:eastAsia="Times New Roman" w:hAnsi="Century Gothic" w:cs="Times New Roman"/>
                <w:i/>
                <w:iCs/>
                <w:kern w:val="0"/>
                <w:lang w:eastAsia="pl-PL"/>
                <w14:ligatures w14:val="none"/>
              </w:rPr>
              <w:t>liberum veto</w:t>
            </w:r>
            <w:r w:rsidRPr="007C2418">
              <w:rPr>
                <w:rFonts w:ascii="Century Gothic" w:eastAsia="Times New Roman" w:hAnsi="Century Gothic" w:cs="Times New Roman"/>
                <w:kern w:val="0"/>
                <w:lang w:eastAsia="pl-PL"/>
                <w14:ligatures w14:val="none"/>
              </w:rPr>
              <w:t> i wolnej elekcji na rzecz dziedzicznej monarchii konstytucyjnej.</w:t>
            </w:r>
          </w:p>
        </w:tc>
      </w:tr>
      <w:tr w:rsidR="009B66D5" w:rsidRPr="007C2418" w14:paraId="617F9F39" w14:textId="77777777" w:rsidTr="009B66D5">
        <w:trPr>
          <w:tblCellSpacing w:w="15" w:type="dxa"/>
        </w:trPr>
        <w:tc>
          <w:tcPr>
            <w:tcW w:w="1795" w:type="dxa"/>
            <w:vAlign w:val="center"/>
            <w:hideMark/>
          </w:tcPr>
          <w:p w14:paraId="5B857DA1"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Bezbronność militarna i pusty skarb</w:t>
            </w:r>
          </w:p>
        </w:tc>
        <w:tc>
          <w:tcPr>
            <w:tcW w:w="3514" w:type="dxa"/>
            <w:vAlign w:val="center"/>
            <w:hideMark/>
          </w:tcPr>
          <w:p w14:paraId="2B317430"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Brak stałej, silnej armii. Brak funduszy na utrzymanie państwa, ponieważ uprzywilejowane stany (szlachta i duchowieństwo) były zwolnione z podatków.</w:t>
            </w:r>
          </w:p>
        </w:tc>
        <w:tc>
          <w:tcPr>
            <w:tcW w:w="3630" w:type="dxa"/>
            <w:vAlign w:val="center"/>
            <w:hideMark/>
          </w:tcPr>
          <w:p w14:paraId="23432217"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Wprowadzenie powszechnego i progresywnego opodatkowania, obejmującego również szlachtę i duchowieństwo. Stworzenie stałej, 100-tysięcznej armii narodowej, finansowanej z tych podatków.</w:t>
            </w:r>
          </w:p>
        </w:tc>
      </w:tr>
      <w:tr w:rsidR="009B66D5" w:rsidRPr="007C2418" w14:paraId="3C3ADE34" w14:textId="77777777" w:rsidTr="009B66D5">
        <w:trPr>
          <w:tblCellSpacing w:w="15" w:type="dxa"/>
        </w:trPr>
        <w:tc>
          <w:tcPr>
            <w:tcW w:w="1795" w:type="dxa"/>
            <w:vAlign w:val="center"/>
            <w:hideMark/>
          </w:tcPr>
          <w:p w14:paraId="780C49DC"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Niewola i nędza chłopów (Pańszczyzna)</w:t>
            </w:r>
          </w:p>
        </w:tc>
        <w:tc>
          <w:tcPr>
            <w:tcW w:w="3514" w:type="dxa"/>
            <w:vAlign w:val="center"/>
            <w:hideMark/>
          </w:tcPr>
          <w:p w14:paraId="0A7A7C4E"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System pańszczyźniany jest nie tylko niemoralny (Staszic nazywał panów „tyranami”, a chłopów „niewolnikami”), ale przede wszystkim </w:t>
            </w:r>
            <w:r w:rsidRPr="007C2418">
              <w:rPr>
                <w:rFonts w:ascii="Century Gothic" w:eastAsia="Times New Roman" w:hAnsi="Century Gothic" w:cs="Times New Roman"/>
                <w:i/>
                <w:iCs/>
                <w:kern w:val="0"/>
                <w:lang w:eastAsia="pl-PL"/>
                <w14:ligatures w14:val="none"/>
              </w:rPr>
              <w:t>skrajnie nieefektywny ekonomicznie</w:t>
            </w:r>
            <w:r w:rsidRPr="007C2418">
              <w:rPr>
                <w:rFonts w:ascii="Century Gothic" w:eastAsia="Times New Roman" w:hAnsi="Century Gothic" w:cs="Times New Roman"/>
                <w:kern w:val="0"/>
                <w:lang w:eastAsia="pl-PL"/>
                <w14:ligatures w14:val="none"/>
              </w:rPr>
              <w:t>. Zniewolony chłop nie ma motywacji do pracy, co niszczy rolnictwo.</w:t>
            </w:r>
          </w:p>
        </w:tc>
        <w:tc>
          <w:tcPr>
            <w:tcW w:w="3630" w:type="dxa"/>
            <w:vAlign w:val="center"/>
            <w:hideMark/>
          </w:tcPr>
          <w:p w14:paraId="17FF67B9"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Zniesienie poddaństwa osobistego (nadanie wolności). Zniesienie pańszczyzny i uwłaszczenie chłopów – czyli nadanie im ziemi na własność lub przynajmniej w dziedziczną dzierżawę.</w:t>
            </w:r>
          </w:p>
        </w:tc>
      </w:tr>
      <w:tr w:rsidR="009B66D5" w:rsidRPr="007C2418" w14:paraId="6F2EFEAB" w14:textId="77777777" w:rsidTr="009B66D5">
        <w:trPr>
          <w:tblCellSpacing w:w="15" w:type="dxa"/>
        </w:trPr>
        <w:tc>
          <w:tcPr>
            <w:tcW w:w="1795" w:type="dxa"/>
            <w:vAlign w:val="center"/>
            <w:hideMark/>
          </w:tcPr>
          <w:p w14:paraId="396B3AFF"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lastRenderedPageBreak/>
              <w:t>Upadek miast i wykluczenie mieszczaństwa</w:t>
            </w:r>
          </w:p>
        </w:tc>
        <w:tc>
          <w:tcPr>
            <w:tcW w:w="3514" w:type="dxa"/>
            <w:vAlign w:val="center"/>
            <w:hideMark/>
          </w:tcPr>
          <w:p w14:paraId="61C314C3"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Mieszczanie (jak on sam) są pozbawieni praw politycznych i ekonomicznych (np. prawa do nabywania ziemi). Osłabia to miasta, które są motorem przemysłu i handlu, a tym samym bogactwa kraju.</w:t>
            </w:r>
          </w:p>
        </w:tc>
        <w:tc>
          <w:tcPr>
            <w:tcW w:w="3630" w:type="dxa"/>
            <w:vAlign w:val="center"/>
            <w:hideMark/>
          </w:tcPr>
          <w:p w14:paraId="14006BA9"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Pełne równouprawnienie mieszczan. Nadanie im praw obywatelskich, prawa do nabywania ziemi oraz reprezentacji w Sejmie. Postulował stworzenie „jednego narodu” ze szlachty i mieszczan.</w:t>
            </w:r>
          </w:p>
        </w:tc>
      </w:tr>
      <w:tr w:rsidR="009B66D5" w:rsidRPr="007C2418" w14:paraId="57BA73A7" w14:textId="77777777" w:rsidTr="009B66D5">
        <w:trPr>
          <w:tblCellSpacing w:w="15" w:type="dxa"/>
        </w:trPr>
        <w:tc>
          <w:tcPr>
            <w:tcW w:w="1795" w:type="dxa"/>
            <w:vAlign w:val="center"/>
            <w:hideMark/>
          </w:tcPr>
          <w:p w14:paraId="78ECE2E0"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Zacofanie edukacyjne i naukowe</w:t>
            </w:r>
          </w:p>
        </w:tc>
        <w:tc>
          <w:tcPr>
            <w:tcW w:w="3514" w:type="dxa"/>
            <w:vAlign w:val="center"/>
            <w:hideMark/>
          </w:tcPr>
          <w:p w14:paraId="32C895D9"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Naród nie może być silny ani bogaty bez powszechnej oświaty oraz własnych kadr naukowych i technicznych. Oświata jest „najważniejszym narzędziem przebudowy gospodarczej i społecznej”.</w:t>
            </w:r>
          </w:p>
        </w:tc>
        <w:tc>
          <w:tcPr>
            <w:tcW w:w="3630" w:type="dxa"/>
            <w:vAlign w:val="center"/>
            <w:hideMark/>
          </w:tcPr>
          <w:p w14:paraId="54298404" w14:textId="77777777" w:rsidR="009B66D5" w:rsidRPr="007C2418" w:rsidRDefault="009B66D5" w:rsidP="009B66D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Tworzenie trwałych instytucji edukacyjnych: powszechnych szkół (także na wsiach), Towarzystwa Przyjaciół Nauk, Uniwersytetu Warszawskiego i szkół technicznych (Szkoła Akademiczno-Górnicza).</w:t>
            </w:r>
          </w:p>
        </w:tc>
      </w:tr>
    </w:tbl>
    <w:p w14:paraId="26EEC5A8" w14:textId="77777777" w:rsidR="009B66D5" w:rsidRPr="007C2418" w:rsidRDefault="009B66D5" w:rsidP="009B66D5">
      <w:pPr>
        <w:rPr>
          <w:rFonts w:ascii="Century Gothic" w:eastAsia="Times New Roman" w:hAnsi="Century Gothic" w:cs="Times New Roman"/>
          <w:color w:val="000000"/>
          <w:kern w:val="0"/>
          <w:lang w:eastAsia="pl-PL"/>
          <w14:ligatures w14:val="none"/>
        </w:rPr>
      </w:pPr>
    </w:p>
    <w:p w14:paraId="70C945B8" w14:textId="2BAD003C" w:rsidR="009B66D5" w:rsidRPr="007C2418" w:rsidRDefault="00696E6F" w:rsidP="009B66D5">
      <w:pPr>
        <w:rPr>
          <w:rFonts w:ascii="Century Gothic" w:eastAsia="Times New Roman" w:hAnsi="Century Gothic" w:cs="Times New Roman"/>
          <w:kern w:val="0"/>
          <w:lang w:eastAsia="pl-PL"/>
          <w14:ligatures w14:val="none"/>
        </w:rPr>
      </w:pPr>
      <w:r w:rsidRPr="00696E6F">
        <w:rPr>
          <w:rFonts w:ascii="Century Gothic" w:eastAsia="Times New Roman" w:hAnsi="Century Gothic" w:cs="Times New Roman"/>
          <w:noProof/>
          <w:kern w:val="0"/>
          <w:lang w:eastAsia="pl-PL"/>
        </w:rPr>
        <w:pict w14:anchorId="091E519B">
          <v:rect id="_x0000_i1029" alt="" style="width:449.95pt;height:.05pt;mso-width-percent:0;mso-height-percent:0;mso-width-percent:0;mso-height-percent:0" o:hrpct="992" o:hralign="center" o:hrstd="t" o:hr="t" fillcolor="#a0a0a0" stroked="f"/>
        </w:pict>
      </w:r>
    </w:p>
    <w:p w14:paraId="1B9C9FE4" w14:textId="312178ED" w:rsidR="009B66D5" w:rsidRPr="007C2418" w:rsidRDefault="009B66D5" w:rsidP="009B66D5">
      <w:pPr>
        <w:spacing w:before="100" w:beforeAutospacing="1" w:after="100" w:afterAutospacing="1"/>
        <w:rPr>
          <w:rFonts w:ascii="Century Gothic" w:eastAsia="Times New Roman" w:hAnsi="Century Gothic" w:cs="Times New Roman"/>
          <w:color w:val="000000"/>
          <w:kern w:val="0"/>
          <w:lang w:eastAsia="pl-PL"/>
          <w14:ligatures w14:val="none"/>
        </w:rPr>
      </w:pPr>
      <w:r w:rsidRPr="007C2418">
        <w:rPr>
          <w:rFonts w:ascii="Century Gothic" w:eastAsia="Times New Roman" w:hAnsi="Century Gothic" w:cs="Times New Roman"/>
          <w:color w:val="000000"/>
          <w:kern w:val="0"/>
          <w:lang w:eastAsia="pl-PL"/>
          <w14:ligatures w14:val="none"/>
        </w:rPr>
        <w:t>Program reform Staszica był radykalny i systemowy. Rozumiał on, że nie da się naprawić państwa, reformując tylko jeden obszar. Jego postulaty łączyły wzmocnienie władzy (monarchia dziedziczna), reformę finansów (podatki), modernizację gospodarki (prawa dla miast, industrializacja) oraz fundamentalną przebudowę społeczną (uwłaszczenie chłopów). Wszystkie te elementy służyły nadrzędnemu celowi – odbudowie "dobra wspólnego".</w:t>
      </w:r>
    </w:p>
    <w:p w14:paraId="44FC3F8D" w14:textId="77777777" w:rsidR="007C2418" w:rsidRPr="007C2418" w:rsidRDefault="007C2418" w:rsidP="009B66D5">
      <w:pPr>
        <w:spacing w:before="100" w:beforeAutospacing="1" w:after="100" w:afterAutospacing="1"/>
        <w:rPr>
          <w:rFonts w:ascii="Century Gothic" w:eastAsia="Times New Roman" w:hAnsi="Century Gothic" w:cs="Times New Roman"/>
          <w:color w:val="000000"/>
          <w:kern w:val="0"/>
          <w:lang w:eastAsia="pl-PL"/>
          <w14:ligatures w14:val="none"/>
        </w:rPr>
      </w:pPr>
    </w:p>
    <w:p w14:paraId="6545B3FC" w14:textId="77777777" w:rsidR="007C2418" w:rsidRPr="007C2418" w:rsidRDefault="007C2418" w:rsidP="009B66D5">
      <w:pPr>
        <w:spacing w:before="100" w:beforeAutospacing="1" w:after="100" w:afterAutospacing="1"/>
        <w:rPr>
          <w:rFonts w:ascii="Century Gothic" w:eastAsia="Times New Roman" w:hAnsi="Century Gothic" w:cs="Times New Roman"/>
          <w:color w:val="000000"/>
          <w:kern w:val="0"/>
          <w:lang w:eastAsia="pl-PL"/>
          <w14:ligatures w14:val="none"/>
        </w:rPr>
      </w:pPr>
    </w:p>
    <w:p w14:paraId="09958EA3" w14:textId="77777777" w:rsidR="007C2418" w:rsidRPr="007C2418" w:rsidRDefault="007C2418" w:rsidP="009B66D5">
      <w:pPr>
        <w:spacing w:before="100" w:beforeAutospacing="1" w:after="100" w:afterAutospacing="1"/>
        <w:rPr>
          <w:rFonts w:ascii="Century Gothic" w:eastAsia="Times New Roman" w:hAnsi="Century Gothic" w:cs="Times New Roman"/>
          <w:color w:val="000000"/>
          <w:kern w:val="0"/>
          <w:lang w:eastAsia="pl-PL"/>
          <w14:ligatures w14:val="none"/>
        </w:rPr>
      </w:pPr>
    </w:p>
    <w:p w14:paraId="5A61D018" w14:textId="77777777" w:rsidR="007C2418" w:rsidRPr="007C2418" w:rsidRDefault="007C2418" w:rsidP="009B66D5">
      <w:pPr>
        <w:spacing w:before="100" w:beforeAutospacing="1" w:after="100" w:afterAutospacing="1"/>
        <w:rPr>
          <w:rFonts w:ascii="Century Gothic" w:eastAsia="Times New Roman" w:hAnsi="Century Gothic" w:cs="Times New Roman"/>
          <w:color w:val="000000"/>
          <w:kern w:val="0"/>
          <w:lang w:eastAsia="pl-PL"/>
          <w14:ligatures w14:val="none"/>
        </w:rPr>
      </w:pPr>
    </w:p>
    <w:p w14:paraId="4257CC19" w14:textId="77777777" w:rsidR="007C2418" w:rsidRPr="007C2418" w:rsidRDefault="007C2418" w:rsidP="009B66D5">
      <w:pPr>
        <w:spacing w:before="100" w:beforeAutospacing="1" w:after="100" w:afterAutospacing="1"/>
        <w:rPr>
          <w:rFonts w:ascii="Century Gothic" w:eastAsia="Times New Roman" w:hAnsi="Century Gothic" w:cs="Times New Roman"/>
          <w:color w:val="000000"/>
          <w:kern w:val="0"/>
          <w:lang w:eastAsia="pl-PL"/>
          <w14:ligatures w14:val="none"/>
        </w:rPr>
      </w:pPr>
    </w:p>
    <w:p w14:paraId="35251460" w14:textId="35BC82BB" w:rsidR="000171FF" w:rsidRPr="007C2418" w:rsidRDefault="00131FD4" w:rsidP="000171FF">
      <w:pPr>
        <w:pStyle w:val="Nagwek1"/>
        <w:rPr>
          <w:rFonts w:ascii="Century Gothic" w:eastAsia="Times New Roman" w:hAnsi="Century Gothic"/>
          <w:lang w:eastAsia="pl-PL"/>
        </w:rPr>
      </w:pPr>
      <w:bookmarkStart w:id="1" w:name="_Toc217810527"/>
      <w:r>
        <w:rPr>
          <w:rFonts w:ascii="Century Gothic" w:eastAsia="Times New Roman" w:hAnsi="Century Gothic"/>
          <w:lang w:eastAsia="pl-PL"/>
        </w:rPr>
        <w:lastRenderedPageBreak/>
        <w:t xml:space="preserve">2. </w:t>
      </w:r>
      <w:r w:rsidR="000171FF" w:rsidRPr="007C2418">
        <w:rPr>
          <w:rFonts w:ascii="Century Gothic" w:eastAsia="Times New Roman" w:hAnsi="Century Gothic"/>
          <w:lang w:eastAsia="pl-PL"/>
        </w:rPr>
        <w:t>Analiza Statutu HTR: Kluczowe Zasady Społeczne</w:t>
      </w:r>
      <w:bookmarkEnd w:id="1"/>
    </w:p>
    <w:p w14:paraId="6A8B6E0E" w14:textId="77777777" w:rsidR="000171FF" w:rsidRPr="007C2418" w:rsidRDefault="000171FF" w:rsidP="000171FF">
      <w:pPr>
        <w:spacing w:before="100" w:beforeAutospacing="1" w:after="100" w:afterAutospacing="1"/>
        <w:rPr>
          <w:rFonts w:ascii="Century Gothic" w:eastAsia="Times New Roman" w:hAnsi="Century Gothic" w:cs="Times New Roman"/>
          <w:color w:val="000000"/>
          <w:kern w:val="0"/>
          <w:lang w:eastAsia="pl-PL"/>
          <w14:ligatures w14:val="none"/>
        </w:rPr>
      </w:pPr>
      <w:r w:rsidRPr="007C2418">
        <w:rPr>
          <w:rFonts w:ascii="Century Gothic" w:eastAsia="Times New Roman" w:hAnsi="Century Gothic" w:cs="Times New Roman"/>
          <w:color w:val="000000"/>
          <w:kern w:val="0"/>
          <w:lang w:eastAsia="pl-PL"/>
          <w14:ligatures w14:val="none"/>
        </w:rPr>
        <w:t>Statut Hrubieszowskiego Towarzystwa Rolniczego (HTR), zwany „Ustawą”, był dokumentem rewolucyjnym nie tylko pod względem gospodarczym, ale przede wszystkim społecznym. Stanisław Staszic wbudował w sam model biznesowy organizacji mechanizmy, które dziś nazwalibyśmy systemem zabezpieczenia społecznego i inwestycją w kapitał ludzki. Poniższa tabela analizuje trzy kluczowe filary społeczne, które stanowiły rdzeń misji HTR.</w:t>
      </w:r>
    </w:p>
    <w:p w14:paraId="0209FE5C" w14:textId="77777777" w:rsidR="000171FF" w:rsidRPr="007C2418" w:rsidRDefault="00696E6F" w:rsidP="000171FF">
      <w:pPr>
        <w:rPr>
          <w:rFonts w:ascii="Century Gothic" w:eastAsia="Times New Roman" w:hAnsi="Century Gothic" w:cs="Times New Roman"/>
          <w:kern w:val="0"/>
          <w:lang w:eastAsia="pl-PL"/>
          <w14:ligatures w14:val="none"/>
        </w:rPr>
      </w:pPr>
      <w:r w:rsidRPr="00696E6F">
        <w:rPr>
          <w:rFonts w:ascii="Century Gothic" w:eastAsia="Times New Roman" w:hAnsi="Century Gothic" w:cs="Times New Roman"/>
          <w:noProof/>
          <w:kern w:val="0"/>
          <w:lang w:eastAsia="pl-PL"/>
        </w:rPr>
        <w:pict w14:anchorId="3CCC8C43">
          <v:rect id="_x0000_i1028" alt="" style="width:449.95pt;height:.05pt;mso-width-percent:0;mso-height-percent:0;mso-width-percent:0;mso-height-percent:0" o:hrpct="992" o:hralign="center" o:hrstd="t" o:hr="t" fillcolor="#a0a0a0" stroked="f"/>
        </w:pict>
      </w:r>
    </w:p>
    <w:p w14:paraId="546FB8C8" w14:textId="77777777" w:rsidR="000171FF" w:rsidRPr="007C2418" w:rsidRDefault="000171FF" w:rsidP="000171FF">
      <w:pPr>
        <w:spacing w:before="100" w:beforeAutospacing="1" w:after="100" w:afterAutospacing="1"/>
        <w:outlineLvl w:val="2"/>
        <w:rPr>
          <w:rFonts w:ascii="Century Gothic" w:eastAsia="Times New Roman" w:hAnsi="Century Gothic" w:cs="Times New Roman"/>
          <w:b/>
          <w:bCs/>
          <w:color w:val="000000"/>
          <w:kern w:val="0"/>
          <w:sz w:val="27"/>
          <w:szCs w:val="27"/>
          <w:lang w:eastAsia="pl-PL"/>
          <w14:ligatures w14:val="none"/>
        </w:rPr>
      </w:pPr>
      <w:r w:rsidRPr="007C2418">
        <w:rPr>
          <w:rFonts w:ascii="Century Gothic" w:eastAsia="Times New Roman" w:hAnsi="Century Gothic" w:cs="Times New Roman"/>
          <w:b/>
          <w:bCs/>
          <w:color w:val="000000"/>
          <w:kern w:val="0"/>
          <w:sz w:val="27"/>
          <w:szCs w:val="27"/>
          <w:lang w:eastAsia="pl-PL"/>
          <w14:ligatures w14:val="none"/>
        </w:rPr>
        <w:t>Tabela zasad społecznych HTR</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799"/>
        <w:gridCol w:w="7260"/>
      </w:tblGrid>
      <w:tr w:rsidR="000171FF" w:rsidRPr="007C2418" w14:paraId="7E65E703" w14:textId="77777777" w:rsidTr="000D0F65">
        <w:trPr>
          <w:tblHeader/>
          <w:tblCellSpacing w:w="15" w:type="dxa"/>
        </w:trPr>
        <w:tc>
          <w:tcPr>
            <w:tcW w:w="1653" w:type="dxa"/>
            <w:vAlign w:val="center"/>
            <w:hideMark/>
          </w:tcPr>
          <w:p w14:paraId="5D10B4B0" w14:textId="77777777" w:rsidR="000171FF" w:rsidRPr="007C2418" w:rsidRDefault="000171FF" w:rsidP="000D0F65">
            <w:pPr>
              <w:rPr>
                <w:rFonts w:ascii="Century Gothic" w:eastAsia="Times New Roman" w:hAnsi="Century Gothic" w:cs="Times New Roman"/>
                <w:b/>
                <w:bCs/>
                <w:kern w:val="0"/>
                <w:lang w:eastAsia="pl-PL"/>
                <w14:ligatures w14:val="none"/>
              </w:rPr>
            </w:pPr>
            <w:r w:rsidRPr="007C2418">
              <w:rPr>
                <w:rFonts w:ascii="Century Gothic" w:eastAsia="Times New Roman" w:hAnsi="Century Gothic" w:cs="Times New Roman"/>
                <w:b/>
                <w:bCs/>
                <w:kern w:val="0"/>
                <w:lang w:eastAsia="pl-PL"/>
                <w14:ligatures w14:val="none"/>
              </w:rPr>
              <w:t>Filar społeczny</w:t>
            </w:r>
          </w:p>
        </w:tc>
        <w:tc>
          <w:tcPr>
            <w:tcW w:w="7316" w:type="dxa"/>
            <w:vAlign w:val="center"/>
            <w:hideMark/>
          </w:tcPr>
          <w:p w14:paraId="64F0A139" w14:textId="77777777" w:rsidR="000171FF" w:rsidRPr="007C2418" w:rsidRDefault="000171FF" w:rsidP="000D0F65">
            <w:pPr>
              <w:rPr>
                <w:rFonts w:ascii="Century Gothic" w:eastAsia="Times New Roman" w:hAnsi="Century Gothic" w:cs="Times New Roman"/>
                <w:b/>
                <w:bCs/>
                <w:kern w:val="0"/>
                <w:lang w:eastAsia="pl-PL"/>
                <w14:ligatures w14:val="none"/>
              </w:rPr>
            </w:pPr>
            <w:r w:rsidRPr="007C2418">
              <w:rPr>
                <w:rFonts w:ascii="Century Gothic" w:eastAsia="Times New Roman" w:hAnsi="Century Gothic" w:cs="Times New Roman"/>
                <w:b/>
                <w:bCs/>
                <w:kern w:val="0"/>
                <w:lang w:eastAsia="pl-PL"/>
                <w14:ligatures w14:val="none"/>
              </w:rPr>
              <w:t>Kluczowe zasady i mechanizmy (na podstawie Statutu/Ustawy)</w:t>
            </w:r>
          </w:p>
        </w:tc>
      </w:tr>
      <w:tr w:rsidR="000171FF" w:rsidRPr="007C2418" w14:paraId="34EDF7FD" w14:textId="77777777" w:rsidTr="000D0F65">
        <w:trPr>
          <w:tblCellSpacing w:w="15" w:type="dxa"/>
        </w:trPr>
        <w:tc>
          <w:tcPr>
            <w:tcW w:w="1653" w:type="dxa"/>
            <w:vAlign w:val="center"/>
            <w:hideMark/>
          </w:tcPr>
          <w:p w14:paraId="265C6018"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Samopomoc i ubezpieczenia społeczne</w:t>
            </w:r>
          </w:p>
        </w:tc>
        <w:tc>
          <w:tcPr>
            <w:tcW w:w="7316" w:type="dxa"/>
            <w:vAlign w:val="center"/>
            <w:hideMark/>
          </w:tcPr>
          <w:p w14:paraId="40DF31E4" w14:textId="77777777" w:rsidR="000171FF" w:rsidRPr="007C2418" w:rsidRDefault="000171FF" w:rsidP="000D0F65">
            <w:pPr>
              <w:pStyle w:val="Akapitzlist"/>
              <w:numPr>
                <w:ilvl w:val="0"/>
                <w:numId w:val="3"/>
              </w:numPr>
              <w:spacing w:before="100" w:beforeAutospacing="1" w:after="100" w:afterAutospacing="1"/>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Zasada nadrzędna:</w:t>
            </w:r>
            <w:r w:rsidRPr="007C2418">
              <w:rPr>
                <w:rFonts w:ascii="Century Gothic" w:eastAsia="Times New Roman" w:hAnsi="Century Gothic" w:cs="Times New Roman"/>
                <w:kern w:val="0"/>
                <w:lang w:eastAsia="pl-PL"/>
                <w14:ligatures w14:val="none"/>
              </w:rPr>
              <w:t> Sama nazwa Towarzystwa określała jego misję: „dla Ratowania się Wspólnie w Nieszczęściach”.</w:t>
            </w:r>
          </w:p>
          <w:p w14:paraId="4D89C202" w14:textId="77777777" w:rsidR="000171FF" w:rsidRPr="007C2418" w:rsidRDefault="000171FF" w:rsidP="000D0F65">
            <w:pPr>
              <w:pStyle w:val="Akapitzlist"/>
              <w:numPr>
                <w:ilvl w:val="0"/>
                <w:numId w:val="3"/>
              </w:numPr>
              <w:spacing w:before="100" w:beforeAutospacing="1" w:after="100" w:afterAutospacing="1"/>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Fundusz Ubezpieczeniowy:</w:t>
            </w:r>
            <w:r w:rsidRPr="007C2418">
              <w:rPr>
                <w:rFonts w:ascii="Century Gothic" w:eastAsia="Times New Roman" w:hAnsi="Century Gothic" w:cs="Times New Roman"/>
                <w:kern w:val="0"/>
                <w:lang w:eastAsia="pl-PL"/>
                <w14:ligatures w14:val="none"/>
              </w:rPr>
              <w:t> Statut zobowiązywał wszystkich członków do niesienia natychmiastowej pomocy (w naturze lub gotówce) współtowarzyszom dotkniętym przez klęski żywiołowe (pożar, gradobicie, nieurodzaj). Wysokość pomocy była proporcjonalna do posiadanego majątku (zamożniejsi wspierali bardziej).</w:t>
            </w:r>
          </w:p>
          <w:p w14:paraId="38E499D3" w14:textId="77777777" w:rsidR="000171FF" w:rsidRPr="007C2418" w:rsidRDefault="000171FF" w:rsidP="000D0F65">
            <w:pPr>
              <w:pStyle w:val="Akapitzlist"/>
              <w:numPr>
                <w:ilvl w:val="0"/>
                <w:numId w:val="3"/>
              </w:numPr>
              <w:spacing w:before="100" w:beforeAutospacing="1" w:after="100" w:afterAutospacing="1"/>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Kasa Zapomogowa:</w:t>
            </w:r>
            <w:r w:rsidRPr="007C2418">
              <w:rPr>
                <w:rFonts w:ascii="Century Gothic" w:eastAsia="Times New Roman" w:hAnsi="Century Gothic" w:cs="Times New Roman"/>
                <w:kern w:val="0"/>
                <w:lang w:eastAsia="pl-PL"/>
                <w14:ligatures w14:val="none"/>
              </w:rPr>
              <w:t> Z „Kasy Wspólnej” (zasilanej z nadwyżek) wypłacano bezzwrotne zapomogi dla najuboższych członków.</w:t>
            </w:r>
          </w:p>
        </w:tc>
      </w:tr>
      <w:tr w:rsidR="000171FF" w:rsidRPr="007C2418" w14:paraId="303B4D4C" w14:textId="77777777" w:rsidTr="000D0F65">
        <w:trPr>
          <w:tblCellSpacing w:w="15" w:type="dxa"/>
        </w:trPr>
        <w:tc>
          <w:tcPr>
            <w:tcW w:w="1653" w:type="dxa"/>
            <w:vAlign w:val="center"/>
            <w:hideMark/>
          </w:tcPr>
          <w:p w14:paraId="284F7190"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Edukacja (inwestycja w kapitał ludzki)</w:t>
            </w:r>
          </w:p>
        </w:tc>
        <w:tc>
          <w:tcPr>
            <w:tcW w:w="7316" w:type="dxa"/>
            <w:vAlign w:val="center"/>
            <w:hideMark/>
          </w:tcPr>
          <w:p w14:paraId="0AC47430" w14:textId="77777777" w:rsidR="000171FF" w:rsidRPr="007C2418" w:rsidRDefault="000171FF" w:rsidP="000D0F65">
            <w:pPr>
              <w:pStyle w:val="Akapitzlist"/>
              <w:numPr>
                <w:ilvl w:val="0"/>
                <w:numId w:val="2"/>
              </w:numPr>
              <w:spacing w:before="100" w:beforeAutospacing="1" w:after="100" w:afterAutospacing="1"/>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Obowiązek edukacyjny:</w:t>
            </w:r>
            <w:r w:rsidRPr="007C2418">
              <w:rPr>
                <w:rFonts w:ascii="Century Gothic" w:eastAsia="Times New Roman" w:hAnsi="Century Gothic" w:cs="Times New Roman"/>
                <w:kern w:val="0"/>
                <w:lang w:eastAsia="pl-PL"/>
                <w14:ligatures w14:val="none"/>
              </w:rPr>
              <w:t xml:space="preserve"> Statut HTR </w:t>
            </w:r>
            <w:r w:rsidRPr="007C2418">
              <w:rPr>
                <w:rFonts w:ascii="Century Gothic" w:eastAsia="Times New Roman" w:hAnsi="Century Gothic" w:cs="Times New Roman"/>
                <w:i/>
                <w:iCs/>
                <w:kern w:val="0"/>
                <w:lang w:eastAsia="pl-PL"/>
                <w14:ligatures w14:val="none"/>
              </w:rPr>
              <w:t xml:space="preserve">zobowiązywał </w:t>
            </w:r>
            <w:r w:rsidRPr="007C2418">
              <w:rPr>
                <w:rFonts w:ascii="Century Gothic" w:eastAsia="Times New Roman" w:hAnsi="Century Gothic" w:cs="Times New Roman"/>
                <w:kern w:val="0"/>
                <w:lang w:eastAsia="pl-PL"/>
                <w14:ligatures w14:val="none"/>
              </w:rPr>
              <w:t>Towarzystwo do finansowania ze wspólnej kasy szkół dla dzieci chłopskich.</w:t>
            </w:r>
          </w:p>
          <w:p w14:paraId="2DAA04DE" w14:textId="77777777" w:rsidR="000171FF" w:rsidRPr="007C2418" w:rsidRDefault="000171FF" w:rsidP="000D0F65">
            <w:pPr>
              <w:pStyle w:val="Akapitzlist"/>
              <w:numPr>
                <w:ilvl w:val="0"/>
                <w:numId w:val="2"/>
              </w:numPr>
              <w:spacing w:before="100" w:beforeAutospacing="1" w:after="100" w:afterAutospacing="1"/>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Infrastruktura:</w:t>
            </w:r>
            <w:r w:rsidRPr="007C2418">
              <w:rPr>
                <w:rFonts w:ascii="Century Gothic" w:eastAsia="Times New Roman" w:hAnsi="Century Gothic" w:cs="Times New Roman"/>
                <w:kern w:val="0"/>
                <w:lang w:eastAsia="pl-PL"/>
                <w14:ligatures w14:val="none"/>
              </w:rPr>
              <w:t> Już od 1818 roku w Dziekanowie (siedzibie HTR) działała szkoła podstawowa, w której opłacano nauczyciela i dostarczano pomoce szkolne. Była to jedna z nielicznych szkół wiejskich w Królestwie Polskim.</w:t>
            </w:r>
          </w:p>
          <w:p w14:paraId="6E8991A9" w14:textId="77777777" w:rsidR="000171FF" w:rsidRPr="007C2418" w:rsidRDefault="000171FF" w:rsidP="000D0F65">
            <w:pPr>
              <w:pStyle w:val="Akapitzlist"/>
              <w:numPr>
                <w:ilvl w:val="0"/>
                <w:numId w:val="2"/>
              </w:numPr>
              <w:spacing w:before="100" w:beforeAutospacing="1" w:after="100" w:afterAutospacing="1"/>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Stypendia:</w:t>
            </w:r>
            <w:r w:rsidRPr="007C2418">
              <w:rPr>
                <w:rFonts w:ascii="Century Gothic" w:eastAsia="Times New Roman" w:hAnsi="Century Gothic" w:cs="Times New Roman"/>
                <w:kern w:val="0"/>
                <w:lang w:eastAsia="pl-PL"/>
                <w14:ligatures w14:val="none"/>
              </w:rPr>
              <w:t xml:space="preserve"> Przewidziano fundusze na stypendia dla wybitnie uzdolnionej młodzieży chłopskiej, aby mogła </w:t>
            </w:r>
            <w:r w:rsidRPr="007C2418">
              <w:rPr>
                <w:rFonts w:ascii="Century Gothic" w:eastAsia="Times New Roman" w:hAnsi="Century Gothic" w:cs="Times New Roman"/>
                <w:kern w:val="0"/>
                <w:lang w:eastAsia="pl-PL"/>
                <w14:ligatures w14:val="none"/>
              </w:rPr>
              <w:lastRenderedPageBreak/>
              <w:t>kształcić się dalej (np. w seminariach nauczycielskich czy szkołach technicznych).</w:t>
            </w:r>
          </w:p>
          <w:p w14:paraId="2EA5F882" w14:textId="77777777" w:rsidR="000171FF" w:rsidRPr="007C2418" w:rsidRDefault="000171FF" w:rsidP="000D0F65">
            <w:pPr>
              <w:pStyle w:val="Akapitzlist"/>
              <w:numPr>
                <w:ilvl w:val="0"/>
                <w:numId w:val="2"/>
              </w:numPr>
              <w:spacing w:before="100" w:beforeAutospacing="1" w:after="100" w:afterAutospacing="1"/>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Rozwój zawodowy:</w:t>
            </w:r>
            <w:r w:rsidRPr="007C2418">
              <w:rPr>
                <w:rFonts w:ascii="Century Gothic" w:eastAsia="Times New Roman" w:hAnsi="Century Gothic" w:cs="Times New Roman"/>
                <w:kern w:val="0"/>
                <w:lang w:eastAsia="pl-PL"/>
                <w14:ligatures w14:val="none"/>
              </w:rPr>
              <w:t> Staszic sprowadzał także warsztaty tkackie i rzemieślników, aby uczyć chłopów dodatkowych zawodów (przemysł domowy), co podnosiło ich kwalifikacje i dochody.</w:t>
            </w:r>
          </w:p>
        </w:tc>
      </w:tr>
      <w:tr w:rsidR="000171FF" w:rsidRPr="007C2418" w14:paraId="1FEE034E" w14:textId="77777777" w:rsidTr="000D0F65">
        <w:trPr>
          <w:tblCellSpacing w:w="15" w:type="dxa"/>
        </w:trPr>
        <w:tc>
          <w:tcPr>
            <w:tcW w:w="1653" w:type="dxa"/>
            <w:vAlign w:val="center"/>
            <w:hideMark/>
          </w:tcPr>
          <w:p w14:paraId="6E112DAE"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lastRenderedPageBreak/>
              <w:t>Opieka zdrowotna i socjalna</w:t>
            </w:r>
          </w:p>
        </w:tc>
        <w:tc>
          <w:tcPr>
            <w:tcW w:w="7316" w:type="dxa"/>
            <w:vAlign w:val="center"/>
            <w:hideMark/>
          </w:tcPr>
          <w:p w14:paraId="24125A95" w14:textId="77777777" w:rsidR="000171FF" w:rsidRPr="007C2418" w:rsidRDefault="000171FF" w:rsidP="000D0F65">
            <w:pPr>
              <w:pStyle w:val="Akapitzlist"/>
              <w:numPr>
                <w:ilvl w:val="0"/>
                <w:numId w:val="1"/>
              </w:numPr>
              <w:spacing w:before="100" w:beforeAutospacing="1" w:after="100" w:afterAutospacing="1"/>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Infrastruktura medyczna:</w:t>
            </w:r>
            <w:r w:rsidRPr="007C2418">
              <w:rPr>
                <w:rFonts w:ascii="Century Gothic" w:eastAsia="Times New Roman" w:hAnsi="Century Gothic" w:cs="Times New Roman"/>
                <w:kern w:val="0"/>
                <w:lang w:eastAsia="pl-PL"/>
                <w14:ligatures w14:val="none"/>
              </w:rPr>
              <w:t> Statut HTR zobowiązywał wspólnotę do finansowania opieki medycznej, w tym utrzymania szpitala (lub punktu leczniczego) oraz opłacenia lekarza i akuszerki dla członków.</w:t>
            </w:r>
          </w:p>
          <w:p w14:paraId="6F29CF08" w14:textId="77777777" w:rsidR="000171FF" w:rsidRPr="007C2418" w:rsidRDefault="000171FF" w:rsidP="000D0F65">
            <w:pPr>
              <w:pStyle w:val="Akapitzlist"/>
              <w:numPr>
                <w:ilvl w:val="0"/>
                <w:numId w:val="1"/>
              </w:numPr>
              <w:spacing w:before="100" w:beforeAutospacing="1" w:after="100" w:afterAutospacing="1"/>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Opieka nad wykluczonymi:</w:t>
            </w:r>
            <w:r w:rsidRPr="007C2418">
              <w:rPr>
                <w:rFonts w:ascii="Century Gothic" w:eastAsia="Times New Roman" w:hAnsi="Century Gothic" w:cs="Times New Roman"/>
                <w:kern w:val="0"/>
                <w:lang w:eastAsia="pl-PL"/>
                <w14:ligatures w14:val="none"/>
              </w:rPr>
              <w:t> Z funduszy wspólnoty tworzono przytułki oraz zapewniano opiekę nad sierotami i osobami starszymi, niezdolnymi do pracy.</w:t>
            </w:r>
          </w:p>
          <w:p w14:paraId="31F85BFF" w14:textId="77777777" w:rsidR="000171FF" w:rsidRPr="007C2418" w:rsidRDefault="000171FF" w:rsidP="000D0F65">
            <w:pPr>
              <w:pStyle w:val="Akapitzlist"/>
              <w:numPr>
                <w:ilvl w:val="0"/>
                <w:numId w:val="1"/>
              </w:numPr>
              <w:spacing w:before="100" w:beforeAutospacing="1" w:after="100" w:afterAutospacing="1"/>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Fundusz emerytalny:</w:t>
            </w:r>
            <w:r w:rsidRPr="007C2418">
              <w:rPr>
                <w:rFonts w:ascii="Century Gothic" w:eastAsia="Times New Roman" w:hAnsi="Century Gothic" w:cs="Times New Roman"/>
                <w:kern w:val="0"/>
                <w:lang w:eastAsia="pl-PL"/>
                <w14:ligatures w14:val="none"/>
              </w:rPr>
              <w:t> Statut przewidywał stworzenie „instytucji rent” dla starych członków Towarzystwa, co było zalążkiem systemu emerytalnego.</w:t>
            </w:r>
          </w:p>
        </w:tc>
      </w:tr>
    </w:tbl>
    <w:p w14:paraId="09018D9F" w14:textId="77777777" w:rsidR="000171FF" w:rsidRPr="007C2418" w:rsidRDefault="000171FF" w:rsidP="000171FF">
      <w:pPr>
        <w:rPr>
          <w:rFonts w:ascii="Century Gothic" w:eastAsia="Times New Roman" w:hAnsi="Century Gothic" w:cs="Times New Roman"/>
          <w:color w:val="000000"/>
          <w:kern w:val="0"/>
          <w:lang w:eastAsia="pl-PL"/>
          <w14:ligatures w14:val="none"/>
        </w:rPr>
      </w:pPr>
    </w:p>
    <w:p w14:paraId="1BA2CEC7" w14:textId="77777777" w:rsidR="000171FF" w:rsidRPr="007C2418" w:rsidRDefault="00696E6F" w:rsidP="000171FF">
      <w:pPr>
        <w:rPr>
          <w:rFonts w:ascii="Century Gothic" w:eastAsia="Times New Roman" w:hAnsi="Century Gothic" w:cs="Times New Roman"/>
          <w:kern w:val="0"/>
          <w:lang w:eastAsia="pl-PL"/>
          <w14:ligatures w14:val="none"/>
        </w:rPr>
      </w:pPr>
      <w:r w:rsidRPr="00696E6F">
        <w:rPr>
          <w:rFonts w:ascii="Century Gothic" w:eastAsia="Times New Roman" w:hAnsi="Century Gothic" w:cs="Times New Roman"/>
          <w:noProof/>
          <w:kern w:val="0"/>
          <w:lang w:eastAsia="pl-PL"/>
        </w:rPr>
        <w:pict w14:anchorId="745F1F71">
          <v:rect id="_x0000_i1027" alt="" style="width:449.95pt;height:.05pt;mso-width-percent:0;mso-height-percent:0;mso-width-percent:0;mso-height-percent:0" o:hrpct="992" o:hralign="center" o:hrstd="t" o:hr="t" fillcolor="#a0a0a0" stroked="f"/>
        </w:pict>
      </w:r>
    </w:p>
    <w:p w14:paraId="4FE35CBE" w14:textId="77777777" w:rsidR="000171FF" w:rsidRPr="007C2418" w:rsidRDefault="000171FF" w:rsidP="000171FF">
      <w:pPr>
        <w:spacing w:before="100" w:beforeAutospacing="1" w:after="100" w:afterAutospacing="1"/>
        <w:rPr>
          <w:rFonts w:ascii="Century Gothic" w:eastAsia="Times New Roman" w:hAnsi="Century Gothic" w:cs="Times New Roman"/>
          <w:color w:val="000000"/>
          <w:kern w:val="0"/>
          <w:lang w:eastAsia="pl-PL"/>
          <w14:ligatures w14:val="none"/>
        </w:rPr>
      </w:pPr>
      <w:r w:rsidRPr="007C2418">
        <w:rPr>
          <w:rFonts w:ascii="Century Gothic" w:eastAsia="Times New Roman" w:hAnsi="Century Gothic" w:cs="Times New Roman"/>
          <w:color w:val="000000"/>
          <w:kern w:val="0"/>
          <w:lang w:eastAsia="pl-PL"/>
          <w14:ligatures w14:val="none"/>
        </w:rPr>
        <w:t>Statut HTR był dokumentem dalece wyprzedzającym swoją epokę. Stanisław Staszic prawnie zobligował przedsiębiorstwo (jakim było HTR) do realizacji celów, które dziś są fundamentem państwa opiekuńczego i ekonomii społecznej. Stworzył kompletny, samofinansujący się system, w którym zyski gospodarcze były bezpośrednio reinwestowane w bezpieczeństwo socjalne, zdrowie i edukację jego członków.</w:t>
      </w:r>
    </w:p>
    <w:p w14:paraId="045547C5" w14:textId="77777777" w:rsidR="007C2418" w:rsidRPr="007C2418" w:rsidRDefault="007C2418" w:rsidP="000171FF">
      <w:pPr>
        <w:spacing w:before="100" w:beforeAutospacing="1" w:after="100" w:afterAutospacing="1"/>
        <w:rPr>
          <w:rFonts w:ascii="Century Gothic" w:eastAsia="Times New Roman" w:hAnsi="Century Gothic" w:cs="Times New Roman"/>
          <w:color w:val="000000"/>
          <w:kern w:val="0"/>
          <w:lang w:eastAsia="pl-PL"/>
          <w14:ligatures w14:val="none"/>
        </w:rPr>
      </w:pPr>
    </w:p>
    <w:p w14:paraId="15125676" w14:textId="77777777" w:rsidR="007C2418" w:rsidRPr="007C2418" w:rsidRDefault="007C2418" w:rsidP="000171FF">
      <w:pPr>
        <w:spacing w:before="100" w:beforeAutospacing="1" w:after="100" w:afterAutospacing="1"/>
        <w:rPr>
          <w:rFonts w:ascii="Century Gothic" w:eastAsia="Times New Roman" w:hAnsi="Century Gothic" w:cs="Times New Roman"/>
          <w:color w:val="000000"/>
          <w:kern w:val="0"/>
          <w:lang w:eastAsia="pl-PL"/>
          <w14:ligatures w14:val="none"/>
        </w:rPr>
      </w:pPr>
    </w:p>
    <w:p w14:paraId="38B54912" w14:textId="77777777" w:rsidR="007C2418" w:rsidRPr="007C2418" w:rsidRDefault="007C2418" w:rsidP="000171FF">
      <w:pPr>
        <w:spacing w:before="100" w:beforeAutospacing="1" w:after="100" w:afterAutospacing="1"/>
        <w:rPr>
          <w:rFonts w:ascii="Century Gothic" w:eastAsia="Times New Roman" w:hAnsi="Century Gothic" w:cs="Times New Roman"/>
          <w:color w:val="000000"/>
          <w:kern w:val="0"/>
          <w:lang w:eastAsia="pl-PL"/>
          <w14:ligatures w14:val="none"/>
        </w:rPr>
      </w:pPr>
    </w:p>
    <w:p w14:paraId="1057A3D9" w14:textId="77777777" w:rsidR="007C2418" w:rsidRPr="007C2418" w:rsidRDefault="007C2418" w:rsidP="000171FF">
      <w:pPr>
        <w:spacing w:before="100" w:beforeAutospacing="1" w:after="100" w:afterAutospacing="1"/>
        <w:rPr>
          <w:rFonts w:ascii="Century Gothic" w:eastAsia="Times New Roman" w:hAnsi="Century Gothic" w:cs="Times New Roman"/>
          <w:color w:val="000000"/>
          <w:kern w:val="0"/>
          <w:lang w:eastAsia="pl-PL"/>
          <w14:ligatures w14:val="none"/>
        </w:rPr>
      </w:pPr>
    </w:p>
    <w:p w14:paraId="5715AEB2" w14:textId="77777777" w:rsidR="007C2418" w:rsidRPr="007C2418" w:rsidRDefault="007C2418" w:rsidP="000171FF">
      <w:pPr>
        <w:spacing w:before="100" w:beforeAutospacing="1" w:after="100" w:afterAutospacing="1"/>
        <w:rPr>
          <w:rFonts w:ascii="Century Gothic" w:eastAsia="Times New Roman" w:hAnsi="Century Gothic" w:cs="Times New Roman"/>
          <w:color w:val="000000"/>
          <w:kern w:val="0"/>
          <w:lang w:eastAsia="pl-PL"/>
          <w14:ligatures w14:val="none"/>
        </w:rPr>
      </w:pPr>
    </w:p>
    <w:p w14:paraId="5E031EE9" w14:textId="7048700C" w:rsidR="000171FF" w:rsidRPr="007C2418" w:rsidRDefault="00131FD4" w:rsidP="000171FF">
      <w:pPr>
        <w:pStyle w:val="Nagwek1"/>
        <w:rPr>
          <w:rFonts w:ascii="Century Gothic" w:eastAsia="Times New Roman" w:hAnsi="Century Gothic"/>
          <w:lang w:eastAsia="pl-PL"/>
        </w:rPr>
      </w:pPr>
      <w:bookmarkStart w:id="2" w:name="_Toc217810528"/>
      <w:r>
        <w:rPr>
          <w:rFonts w:ascii="Century Gothic" w:eastAsia="Times New Roman" w:hAnsi="Century Gothic"/>
          <w:lang w:eastAsia="pl-PL"/>
        </w:rPr>
        <w:lastRenderedPageBreak/>
        <w:t xml:space="preserve">3. </w:t>
      </w:r>
      <w:r w:rsidR="000171FF" w:rsidRPr="007C2418">
        <w:rPr>
          <w:rFonts w:ascii="Century Gothic" w:eastAsia="Times New Roman" w:hAnsi="Century Gothic"/>
          <w:lang w:eastAsia="pl-PL"/>
        </w:rPr>
        <w:t>Mapa filantropii Stanisława Staszica</w:t>
      </w:r>
      <w:bookmarkEnd w:id="2"/>
    </w:p>
    <w:p w14:paraId="38C5C5D5" w14:textId="77777777" w:rsidR="000171FF" w:rsidRPr="007C2418" w:rsidRDefault="000171FF" w:rsidP="000171FF">
      <w:pPr>
        <w:spacing w:before="100" w:beforeAutospacing="1" w:after="100" w:afterAutospacing="1"/>
        <w:rPr>
          <w:rFonts w:ascii="Century Gothic" w:eastAsia="Times New Roman" w:hAnsi="Century Gothic" w:cs="Times New Roman"/>
          <w:color w:val="000000"/>
          <w:kern w:val="0"/>
          <w:lang w:eastAsia="pl-PL"/>
          <w14:ligatures w14:val="none"/>
        </w:rPr>
      </w:pPr>
      <w:r w:rsidRPr="007C2418">
        <w:rPr>
          <w:rFonts w:ascii="Century Gothic" w:eastAsia="Times New Roman" w:hAnsi="Century Gothic" w:cs="Times New Roman"/>
          <w:color w:val="000000"/>
          <w:kern w:val="0"/>
          <w:lang w:eastAsia="pl-PL"/>
          <w14:ligatures w14:val="none"/>
        </w:rPr>
        <w:t>Działalność dobroczynna Stanisława Staszica wykraczała daleko poza zwykłą jałmużnę. Była to przemyślana, strategiczna inwestycja w kapitał ludzki i społeczny narodu. Jak sam napisał w testamencie, gromadził majątek "z stałą gospodarną oszczędnością" w jednym celu: "aby dobrze czynił ludziom". Poniższa tabela mapuje jego kluczowe fundacje i darowizny, ukazując ich strategiczny cel.</w:t>
      </w:r>
    </w:p>
    <w:p w14:paraId="16435985" w14:textId="77777777" w:rsidR="000171FF" w:rsidRPr="007C2418" w:rsidRDefault="00696E6F" w:rsidP="000171FF">
      <w:pPr>
        <w:rPr>
          <w:rFonts w:ascii="Century Gothic" w:eastAsia="Times New Roman" w:hAnsi="Century Gothic" w:cs="Times New Roman"/>
          <w:kern w:val="0"/>
          <w:lang w:eastAsia="pl-PL"/>
          <w14:ligatures w14:val="none"/>
        </w:rPr>
      </w:pPr>
      <w:r w:rsidRPr="00696E6F">
        <w:rPr>
          <w:rFonts w:ascii="Century Gothic" w:eastAsia="Times New Roman" w:hAnsi="Century Gothic" w:cs="Times New Roman"/>
          <w:noProof/>
          <w:kern w:val="0"/>
          <w:lang w:eastAsia="pl-PL"/>
        </w:rPr>
        <w:pict w14:anchorId="28778461">
          <v:rect id="_x0000_i1026" alt="" style="width:449.5pt;height:.05pt;mso-width-percent:0;mso-height-percent:0;mso-width-percent:0;mso-height-percent:0" o:hrpct="991" o:hralign="center" o:hrstd="t" o:hr="t" fillcolor="#a0a0a0" stroked="f"/>
        </w:pict>
      </w:r>
    </w:p>
    <w:p w14:paraId="30CDEE54" w14:textId="77777777" w:rsidR="000171FF" w:rsidRPr="007C2418" w:rsidRDefault="000171FF" w:rsidP="000171FF">
      <w:pPr>
        <w:spacing w:before="100" w:beforeAutospacing="1" w:after="100" w:afterAutospacing="1"/>
        <w:outlineLvl w:val="2"/>
        <w:rPr>
          <w:rFonts w:ascii="Century Gothic" w:eastAsia="Times New Roman" w:hAnsi="Century Gothic" w:cs="Times New Roman"/>
          <w:b/>
          <w:bCs/>
          <w:color w:val="000000"/>
          <w:kern w:val="0"/>
          <w:sz w:val="27"/>
          <w:szCs w:val="27"/>
          <w:lang w:eastAsia="pl-PL"/>
          <w14:ligatures w14:val="none"/>
        </w:rPr>
      </w:pPr>
      <w:r w:rsidRPr="007C2418">
        <w:rPr>
          <w:rFonts w:ascii="Century Gothic" w:eastAsia="Times New Roman" w:hAnsi="Century Gothic" w:cs="Times New Roman"/>
          <w:b/>
          <w:bCs/>
          <w:color w:val="000000"/>
          <w:kern w:val="0"/>
          <w:sz w:val="27"/>
          <w:szCs w:val="27"/>
          <w:lang w:eastAsia="pl-PL"/>
          <w14:ligatures w14:val="none"/>
        </w:rPr>
        <w:t>Mapa filantropii (kluczowe inwestycje społeczne)</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009"/>
        <w:gridCol w:w="3233"/>
        <w:gridCol w:w="3817"/>
      </w:tblGrid>
      <w:tr w:rsidR="000171FF" w:rsidRPr="007C2418" w14:paraId="30A766BC" w14:textId="77777777" w:rsidTr="000D0F65">
        <w:trPr>
          <w:tblHeader/>
          <w:tblCellSpacing w:w="15" w:type="dxa"/>
        </w:trPr>
        <w:tc>
          <w:tcPr>
            <w:tcW w:w="1964" w:type="dxa"/>
            <w:vAlign w:val="center"/>
            <w:hideMark/>
          </w:tcPr>
          <w:p w14:paraId="673CCA08" w14:textId="77777777" w:rsidR="000171FF" w:rsidRPr="007C2418" w:rsidRDefault="000171FF" w:rsidP="000D0F65">
            <w:pPr>
              <w:rPr>
                <w:rFonts w:ascii="Century Gothic" w:eastAsia="Times New Roman" w:hAnsi="Century Gothic" w:cs="Times New Roman"/>
                <w:b/>
                <w:bCs/>
                <w:kern w:val="0"/>
                <w:lang w:eastAsia="pl-PL"/>
                <w14:ligatures w14:val="none"/>
              </w:rPr>
            </w:pPr>
            <w:r w:rsidRPr="007C2418">
              <w:rPr>
                <w:rFonts w:ascii="Century Gothic" w:eastAsia="Times New Roman" w:hAnsi="Century Gothic" w:cs="Times New Roman"/>
                <w:b/>
                <w:bCs/>
                <w:kern w:val="0"/>
                <w:lang w:eastAsia="pl-PL"/>
                <w14:ligatures w14:val="none"/>
              </w:rPr>
              <w:t>Instytucja / cel</w:t>
            </w:r>
          </w:p>
        </w:tc>
        <w:tc>
          <w:tcPr>
            <w:tcW w:w="3203" w:type="dxa"/>
            <w:vAlign w:val="center"/>
            <w:hideMark/>
          </w:tcPr>
          <w:p w14:paraId="221F739E" w14:textId="77777777" w:rsidR="000171FF" w:rsidRPr="007C2418" w:rsidRDefault="000171FF" w:rsidP="000D0F65">
            <w:pPr>
              <w:rPr>
                <w:rFonts w:ascii="Century Gothic" w:eastAsia="Times New Roman" w:hAnsi="Century Gothic" w:cs="Times New Roman"/>
                <w:b/>
                <w:bCs/>
                <w:kern w:val="0"/>
                <w:lang w:eastAsia="pl-PL"/>
                <w14:ligatures w14:val="none"/>
              </w:rPr>
            </w:pPr>
            <w:r w:rsidRPr="007C2418">
              <w:rPr>
                <w:rFonts w:ascii="Century Gothic" w:eastAsia="Times New Roman" w:hAnsi="Century Gothic" w:cs="Times New Roman"/>
                <w:b/>
                <w:bCs/>
                <w:kern w:val="0"/>
                <w:lang w:eastAsia="pl-PL"/>
                <w14:ligatures w14:val="none"/>
              </w:rPr>
              <w:t>Rodzaj wsparcia</w:t>
            </w:r>
          </w:p>
        </w:tc>
        <w:tc>
          <w:tcPr>
            <w:tcW w:w="3772" w:type="dxa"/>
            <w:vAlign w:val="center"/>
            <w:hideMark/>
          </w:tcPr>
          <w:p w14:paraId="2BA33EA7" w14:textId="77777777" w:rsidR="000171FF" w:rsidRPr="007C2418" w:rsidRDefault="000171FF" w:rsidP="000D0F65">
            <w:pPr>
              <w:rPr>
                <w:rFonts w:ascii="Century Gothic" w:eastAsia="Times New Roman" w:hAnsi="Century Gothic" w:cs="Times New Roman"/>
                <w:b/>
                <w:bCs/>
                <w:kern w:val="0"/>
                <w:lang w:eastAsia="pl-PL"/>
                <w14:ligatures w14:val="none"/>
              </w:rPr>
            </w:pPr>
            <w:r w:rsidRPr="007C2418">
              <w:rPr>
                <w:rFonts w:ascii="Century Gothic" w:eastAsia="Times New Roman" w:hAnsi="Century Gothic" w:cs="Times New Roman"/>
                <w:b/>
                <w:bCs/>
                <w:kern w:val="0"/>
                <w:lang w:eastAsia="pl-PL"/>
                <w14:ligatures w14:val="none"/>
              </w:rPr>
              <w:t>Strategiczny cel społeczny (inwestycja w kapitał)</w:t>
            </w:r>
          </w:p>
        </w:tc>
      </w:tr>
      <w:tr w:rsidR="000171FF" w:rsidRPr="007C2418" w14:paraId="085FD304" w14:textId="77777777" w:rsidTr="000D0F65">
        <w:trPr>
          <w:tblCellSpacing w:w="15" w:type="dxa"/>
        </w:trPr>
        <w:tc>
          <w:tcPr>
            <w:tcW w:w="1964" w:type="dxa"/>
            <w:vAlign w:val="center"/>
            <w:hideMark/>
          </w:tcPr>
          <w:p w14:paraId="211CFA83"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Towarzystwo Przyjaciół Nauk (TPN)</w:t>
            </w:r>
          </w:p>
        </w:tc>
        <w:tc>
          <w:tcPr>
            <w:tcW w:w="3203" w:type="dxa"/>
            <w:vAlign w:val="center"/>
            <w:hideMark/>
          </w:tcPr>
          <w:p w14:paraId="6FC3409D"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Prezesura (1808–1826), fundacja siedziby (Pałac Staszica), darowizny, zapis testamentowy (biblioteka, zbiory).</w:t>
            </w:r>
          </w:p>
        </w:tc>
        <w:tc>
          <w:tcPr>
            <w:tcW w:w="3772" w:type="dxa"/>
            <w:vAlign w:val="center"/>
            <w:hideMark/>
          </w:tcPr>
          <w:p w14:paraId="3092BCC0"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Kapitał intelektualny i symboliczny:</w:t>
            </w:r>
            <w:r w:rsidRPr="007C2418">
              <w:rPr>
                <w:rFonts w:ascii="Century Gothic" w:eastAsia="Times New Roman" w:hAnsi="Century Gothic" w:cs="Times New Roman"/>
                <w:kern w:val="0"/>
                <w:lang w:eastAsia="pl-PL"/>
                <w14:ligatures w14:val="none"/>
              </w:rPr>
              <w:t> Stworzenie trwałej infrastruktury dla przetrwania polskiej nauki, kultury i języka w okresie zaborów.</w:t>
            </w:r>
          </w:p>
        </w:tc>
      </w:tr>
      <w:tr w:rsidR="000171FF" w:rsidRPr="007C2418" w14:paraId="76B974F1" w14:textId="77777777" w:rsidTr="000D0F65">
        <w:trPr>
          <w:tblCellSpacing w:w="15" w:type="dxa"/>
        </w:trPr>
        <w:tc>
          <w:tcPr>
            <w:tcW w:w="1964" w:type="dxa"/>
            <w:vAlign w:val="center"/>
            <w:hideMark/>
          </w:tcPr>
          <w:p w14:paraId="5F2EFBF2"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Szpital Dzieciątka Jezus w Warszawie</w:t>
            </w:r>
          </w:p>
        </w:tc>
        <w:tc>
          <w:tcPr>
            <w:tcW w:w="3203" w:type="dxa"/>
            <w:vAlign w:val="center"/>
            <w:hideMark/>
          </w:tcPr>
          <w:p w14:paraId="2884554C"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 xml:space="preserve">Znaczący zapis testamentowy (200 000 złp), w tym utworzenie </w:t>
            </w:r>
            <w:r w:rsidRPr="007C2418">
              <w:rPr>
                <w:rFonts w:ascii="Century Gothic" w:eastAsia="Times New Roman" w:hAnsi="Century Gothic" w:cs="Times New Roman"/>
                <w:b/>
                <w:bCs/>
                <w:kern w:val="0"/>
                <w:lang w:eastAsia="pl-PL"/>
                <w14:ligatures w14:val="none"/>
              </w:rPr>
              <w:t xml:space="preserve">funduszu wieczystego </w:t>
            </w:r>
            <w:r w:rsidRPr="007C2418">
              <w:rPr>
                <w:rFonts w:ascii="Century Gothic" w:eastAsia="Times New Roman" w:hAnsi="Century Gothic" w:cs="Times New Roman"/>
                <w:kern w:val="0"/>
                <w:lang w:eastAsia="pl-PL"/>
                <w14:ligatures w14:val="none"/>
              </w:rPr>
              <w:t>(samopomnażającego się kapitału).</w:t>
            </w:r>
          </w:p>
        </w:tc>
        <w:tc>
          <w:tcPr>
            <w:tcW w:w="3772" w:type="dxa"/>
            <w:vAlign w:val="center"/>
            <w:hideMark/>
          </w:tcPr>
          <w:p w14:paraId="77C90B0A"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 xml:space="preserve">Kapitał zdrowotny: </w:t>
            </w:r>
            <w:r w:rsidRPr="007C2418">
              <w:rPr>
                <w:rFonts w:ascii="Century Gothic" w:eastAsia="Times New Roman" w:hAnsi="Century Gothic" w:cs="Times New Roman"/>
                <w:kern w:val="0"/>
                <w:lang w:eastAsia="pl-PL"/>
                <w14:ligatures w14:val="none"/>
              </w:rPr>
              <w:t>Zapewnienie długoterminowego, stabilnego finansowania publicznej opieki zdrowotnej dla najuboższych oraz opieki nad porzuconymi dziećmi.</w:t>
            </w:r>
          </w:p>
        </w:tc>
      </w:tr>
      <w:tr w:rsidR="000171FF" w:rsidRPr="007C2418" w14:paraId="0C30A2CC" w14:textId="77777777" w:rsidTr="000D0F65">
        <w:trPr>
          <w:tblCellSpacing w:w="15" w:type="dxa"/>
        </w:trPr>
        <w:tc>
          <w:tcPr>
            <w:tcW w:w="1964" w:type="dxa"/>
            <w:vAlign w:val="center"/>
            <w:hideMark/>
          </w:tcPr>
          <w:p w14:paraId="43C83A8F"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Instytut Głuchoniemych i Ociemniałych</w:t>
            </w:r>
          </w:p>
        </w:tc>
        <w:tc>
          <w:tcPr>
            <w:tcW w:w="3203" w:type="dxa"/>
            <w:vAlign w:val="center"/>
            <w:hideMark/>
          </w:tcPr>
          <w:p w14:paraId="737B6746"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Współinicjator (1817), główny protektor. Wsparcie finansowe za życia oraz znaczący zapis testamentowy (ok. 45 000 - 70 000 złp).</w:t>
            </w:r>
          </w:p>
        </w:tc>
        <w:tc>
          <w:tcPr>
            <w:tcW w:w="3772" w:type="dxa"/>
            <w:vAlign w:val="center"/>
            <w:hideMark/>
          </w:tcPr>
          <w:p w14:paraId="6035D4C6"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 xml:space="preserve">Kapitał społeczny (inkluzywność): </w:t>
            </w:r>
            <w:r w:rsidRPr="007C2418">
              <w:rPr>
                <w:rFonts w:ascii="Century Gothic" w:eastAsia="Times New Roman" w:hAnsi="Century Gothic" w:cs="Times New Roman"/>
                <w:kern w:val="0"/>
                <w:lang w:eastAsia="pl-PL"/>
                <w14:ligatures w14:val="none"/>
              </w:rPr>
              <w:t>Aktywizacja zawodowa i społeczna osób wykluczonych (z niepełnosprawnościami). Było to na owe czasy niezwykle nowoczesne rozumienie "dobra wspólnego".</w:t>
            </w:r>
          </w:p>
        </w:tc>
      </w:tr>
      <w:tr w:rsidR="000171FF" w:rsidRPr="007C2418" w14:paraId="545C08C6" w14:textId="77777777" w:rsidTr="000D0F65">
        <w:trPr>
          <w:tblCellSpacing w:w="15" w:type="dxa"/>
        </w:trPr>
        <w:tc>
          <w:tcPr>
            <w:tcW w:w="1964" w:type="dxa"/>
            <w:vAlign w:val="center"/>
            <w:hideMark/>
          </w:tcPr>
          <w:p w14:paraId="40E2310B"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Dom Zarobkowy dla Ubogich</w:t>
            </w:r>
          </w:p>
        </w:tc>
        <w:tc>
          <w:tcPr>
            <w:tcW w:w="3203" w:type="dxa"/>
            <w:vAlign w:val="center"/>
            <w:hideMark/>
          </w:tcPr>
          <w:p w14:paraId="40805108"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Zapis testamentowy (200 000 złp) na utworzenie </w:t>
            </w:r>
            <w:r w:rsidRPr="007C2418">
              <w:rPr>
                <w:rFonts w:ascii="Century Gothic" w:eastAsia="Times New Roman" w:hAnsi="Century Gothic" w:cs="Times New Roman"/>
                <w:i/>
                <w:iCs/>
                <w:kern w:val="0"/>
                <w:lang w:eastAsia="pl-PL"/>
                <w14:ligatures w14:val="none"/>
              </w:rPr>
              <w:t>nowej</w:t>
            </w:r>
            <w:r w:rsidRPr="007C2418">
              <w:rPr>
                <w:rFonts w:ascii="Century Gothic" w:eastAsia="Times New Roman" w:hAnsi="Century Gothic" w:cs="Times New Roman"/>
                <w:kern w:val="0"/>
                <w:lang w:eastAsia="pl-PL"/>
                <w14:ligatures w14:val="none"/>
              </w:rPr>
              <w:t> instytucji, w tym funduszu wzrostowego.</w:t>
            </w:r>
          </w:p>
        </w:tc>
        <w:tc>
          <w:tcPr>
            <w:tcW w:w="3772" w:type="dxa"/>
            <w:vAlign w:val="center"/>
            <w:hideMark/>
          </w:tcPr>
          <w:p w14:paraId="15B1782D"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 xml:space="preserve">Aktywizacja zawodowa (zamiast jałmużny): </w:t>
            </w:r>
            <w:r w:rsidRPr="007C2418">
              <w:rPr>
                <w:rFonts w:ascii="Century Gothic" w:eastAsia="Times New Roman" w:hAnsi="Century Gothic" w:cs="Times New Roman"/>
                <w:kern w:val="0"/>
                <w:lang w:eastAsia="pl-PL"/>
                <w14:ligatures w14:val="none"/>
              </w:rPr>
              <w:t xml:space="preserve">Miejsce, gdzie bezrobotni mogli pracą zarabiać na utrzymanie. Część zarobku miała być odkładana na ich osobiste oszczędności, </w:t>
            </w:r>
            <w:r w:rsidRPr="007C2418">
              <w:rPr>
                <w:rFonts w:ascii="Century Gothic" w:eastAsia="Times New Roman" w:hAnsi="Century Gothic" w:cs="Times New Roman"/>
                <w:kern w:val="0"/>
                <w:lang w:eastAsia="pl-PL"/>
                <w14:ligatures w14:val="none"/>
              </w:rPr>
              <w:lastRenderedPageBreak/>
              <w:t>dając im "kapitał na start" po opuszczeniu placówki.</w:t>
            </w:r>
          </w:p>
        </w:tc>
      </w:tr>
      <w:tr w:rsidR="000171FF" w:rsidRPr="007C2418" w14:paraId="168071CC" w14:textId="77777777" w:rsidTr="000D0F65">
        <w:trPr>
          <w:tblCellSpacing w:w="15" w:type="dxa"/>
        </w:trPr>
        <w:tc>
          <w:tcPr>
            <w:tcW w:w="1964" w:type="dxa"/>
            <w:vAlign w:val="center"/>
            <w:hideMark/>
          </w:tcPr>
          <w:p w14:paraId="69C97722"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lastRenderedPageBreak/>
              <w:t>Instytucje Edukacyjne (UW, Politechnika)</w:t>
            </w:r>
          </w:p>
        </w:tc>
        <w:tc>
          <w:tcPr>
            <w:tcW w:w="3203" w:type="dxa"/>
            <w:vAlign w:val="center"/>
            <w:hideMark/>
          </w:tcPr>
          <w:p w14:paraId="70EC4012"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Współzałożyciel Królewskiego Uniwersytetu Warszawskiego (1816) i Szkoły Przygotowawczej do Instytutu Politechnicznego (1826). Zapisy na fundusze stypendialne (np. dla Instytutu Agronomicznego).</w:t>
            </w:r>
          </w:p>
        </w:tc>
        <w:tc>
          <w:tcPr>
            <w:tcW w:w="3772" w:type="dxa"/>
            <w:vAlign w:val="center"/>
            <w:hideMark/>
          </w:tcPr>
          <w:p w14:paraId="3262E1E2"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Kapitał Ludzki:</w:t>
            </w:r>
            <w:r w:rsidRPr="007C2418">
              <w:rPr>
                <w:rFonts w:ascii="Century Gothic" w:eastAsia="Times New Roman" w:hAnsi="Century Gothic" w:cs="Times New Roman"/>
                <w:kern w:val="0"/>
                <w:lang w:eastAsia="pl-PL"/>
                <w14:ligatures w14:val="none"/>
              </w:rPr>
              <w:t> Budowa fundamentów pod kształcenie nowoczesnych kadr (prawników, lekarzy, administratorów, inżynierów) niezbędnych do modernizacji kraju.</w:t>
            </w:r>
          </w:p>
        </w:tc>
      </w:tr>
      <w:tr w:rsidR="000171FF" w:rsidRPr="007C2418" w14:paraId="467D68F4" w14:textId="77777777" w:rsidTr="000D0F65">
        <w:trPr>
          <w:tblCellSpacing w:w="15" w:type="dxa"/>
        </w:trPr>
        <w:tc>
          <w:tcPr>
            <w:tcW w:w="1964" w:type="dxa"/>
            <w:vAlign w:val="center"/>
            <w:hideMark/>
          </w:tcPr>
          <w:p w14:paraId="589A58A7"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Szkoła Wydziałowa w Hrubieszowie</w:t>
            </w:r>
          </w:p>
        </w:tc>
        <w:tc>
          <w:tcPr>
            <w:tcW w:w="3203" w:type="dxa"/>
            <w:vAlign w:val="center"/>
            <w:hideMark/>
          </w:tcPr>
          <w:p w14:paraId="3447EBB1"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Zapis testamentowy (60 000 złp) na finansowanie etatu nauczyciela w szkole dla dzieci chłopskich z HTR.</w:t>
            </w:r>
          </w:p>
        </w:tc>
        <w:tc>
          <w:tcPr>
            <w:tcW w:w="3772" w:type="dxa"/>
            <w:vAlign w:val="center"/>
            <w:hideMark/>
          </w:tcPr>
          <w:p w14:paraId="4629A3CA"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Zrównoważony rozwój lokalny:</w:t>
            </w:r>
            <w:r w:rsidRPr="007C2418">
              <w:rPr>
                <w:rFonts w:ascii="Century Gothic" w:eastAsia="Times New Roman" w:hAnsi="Century Gothic" w:cs="Times New Roman"/>
                <w:kern w:val="0"/>
                <w:lang w:eastAsia="pl-PL"/>
                <w14:ligatures w14:val="none"/>
              </w:rPr>
              <w:t> Inwestycja w kapitał ludzki u podstaw, mająca na celu zapewnienie trwałości reformy społecznej HTR poprzez edukację kolejnych pokoleń.</w:t>
            </w:r>
          </w:p>
        </w:tc>
      </w:tr>
      <w:tr w:rsidR="000171FF" w:rsidRPr="007C2418" w14:paraId="4F0AF47B" w14:textId="77777777" w:rsidTr="000D0F65">
        <w:trPr>
          <w:tblCellSpacing w:w="15" w:type="dxa"/>
        </w:trPr>
        <w:tc>
          <w:tcPr>
            <w:tcW w:w="1964" w:type="dxa"/>
            <w:vAlign w:val="center"/>
            <w:hideMark/>
          </w:tcPr>
          <w:p w14:paraId="54303A0C"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Pomnik Mikołaja Kopernika</w:t>
            </w:r>
          </w:p>
        </w:tc>
        <w:tc>
          <w:tcPr>
            <w:tcW w:w="3203" w:type="dxa"/>
            <w:vAlign w:val="center"/>
            <w:hideMark/>
          </w:tcPr>
          <w:p w14:paraId="592FBD4B"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Zapis testamentowy (70 000 złp) na dokończenie odlewu i montaż pomnika, który sam wcześniej zamówił u rzeźbiarza Bertela Thorvaldsena.</w:t>
            </w:r>
          </w:p>
        </w:tc>
        <w:tc>
          <w:tcPr>
            <w:tcW w:w="3772" w:type="dxa"/>
            <w:vAlign w:val="center"/>
            <w:hideMark/>
          </w:tcPr>
          <w:p w14:paraId="177DC568"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 xml:space="preserve">Kapitał Symboliczny: </w:t>
            </w:r>
            <w:r w:rsidRPr="007C2418">
              <w:rPr>
                <w:rFonts w:ascii="Century Gothic" w:eastAsia="Times New Roman" w:hAnsi="Century Gothic" w:cs="Times New Roman"/>
                <w:kern w:val="0"/>
                <w:lang w:eastAsia="pl-PL"/>
                <w14:ligatures w14:val="none"/>
              </w:rPr>
              <w:t>Uhonorowanie polskiej nauki i wzmocnienie tożsamości narodowej w okresie zaborów. Pomnik stanął przed inną jego fundacją – Pałacem Staszica.</w:t>
            </w:r>
          </w:p>
        </w:tc>
      </w:tr>
      <w:tr w:rsidR="000171FF" w:rsidRPr="007C2418" w14:paraId="2F2A5F9A" w14:textId="77777777" w:rsidTr="000D0F65">
        <w:trPr>
          <w:tblCellSpacing w:w="15" w:type="dxa"/>
        </w:trPr>
        <w:tc>
          <w:tcPr>
            <w:tcW w:w="1964" w:type="dxa"/>
            <w:vAlign w:val="center"/>
            <w:hideMark/>
          </w:tcPr>
          <w:p w14:paraId="7251FA62"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Warszawskie Towarzystwo Dobroczynności</w:t>
            </w:r>
          </w:p>
        </w:tc>
        <w:tc>
          <w:tcPr>
            <w:tcW w:w="3203" w:type="dxa"/>
            <w:vAlign w:val="center"/>
            <w:hideMark/>
          </w:tcPr>
          <w:p w14:paraId="4DFF6A6D"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kern w:val="0"/>
                <w:lang w:eastAsia="pl-PL"/>
                <w14:ligatures w14:val="none"/>
              </w:rPr>
              <w:t>Współzałożyciel (1814), członek zarządu, wkład finansowy.</w:t>
            </w:r>
          </w:p>
        </w:tc>
        <w:tc>
          <w:tcPr>
            <w:tcW w:w="3772" w:type="dxa"/>
            <w:vAlign w:val="center"/>
            <w:hideMark/>
          </w:tcPr>
          <w:p w14:paraId="5AA2B5EE" w14:textId="77777777" w:rsidR="000171FF" w:rsidRPr="007C2418" w:rsidRDefault="000171FF" w:rsidP="000D0F65">
            <w:pPr>
              <w:rPr>
                <w:rFonts w:ascii="Century Gothic" w:eastAsia="Times New Roman" w:hAnsi="Century Gothic" w:cs="Times New Roman"/>
                <w:kern w:val="0"/>
                <w:lang w:eastAsia="pl-PL"/>
                <w14:ligatures w14:val="none"/>
              </w:rPr>
            </w:pPr>
            <w:r w:rsidRPr="007C2418">
              <w:rPr>
                <w:rFonts w:ascii="Century Gothic" w:eastAsia="Times New Roman" w:hAnsi="Century Gothic" w:cs="Times New Roman"/>
                <w:b/>
                <w:bCs/>
                <w:kern w:val="0"/>
                <w:lang w:eastAsia="pl-PL"/>
                <w14:ligatures w14:val="none"/>
              </w:rPr>
              <w:t>Instytucjonalizacja pomocy:</w:t>
            </w:r>
            <w:r w:rsidRPr="007C2418">
              <w:rPr>
                <w:rFonts w:ascii="Century Gothic" w:eastAsia="Times New Roman" w:hAnsi="Century Gothic" w:cs="Times New Roman"/>
                <w:kern w:val="0"/>
                <w:lang w:eastAsia="pl-PL"/>
                <w14:ligatures w14:val="none"/>
              </w:rPr>
              <w:t> Stworzenie zinstytucjonalizowanych ram dla opieki nad ubogimi w stolicy (szpitale, przytułki, szkółki).</w:t>
            </w:r>
          </w:p>
        </w:tc>
      </w:tr>
    </w:tbl>
    <w:p w14:paraId="07A25F41" w14:textId="77777777" w:rsidR="000171FF" w:rsidRPr="007C2418" w:rsidRDefault="000171FF" w:rsidP="000171FF">
      <w:pPr>
        <w:rPr>
          <w:rFonts w:ascii="Century Gothic" w:eastAsia="Times New Roman" w:hAnsi="Century Gothic" w:cs="Times New Roman"/>
          <w:color w:val="000000"/>
          <w:kern w:val="0"/>
          <w:lang w:eastAsia="pl-PL"/>
          <w14:ligatures w14:val="none"/>
        </w:rPr>
      </w:pPr>
    </w:p>
    <w:p w14:paraId="7B2CFEF3" w14:textId="77777777" w:rsidR="000171FF" w:rsidRPr="007C2418" w:rsidRDefault="00696E6F" w:rsidP="000171FF">
      <w:pPr>
        <w:rPr>
          <w:rFonts w:ascii="Century Gothic" w:eastAsia="Times New Roman" w:hAnsi="Century Gothic" w:cs="Times New Roman"/>
          <w:kern w:val="0"/>
          <w:lang w:eastAsia="pl-PL"/>
          <w14:ligatures w14:val="none"/>
        </w:rPr>
      </w:pPr>
      <w:r w:rsidRPr="00696E6F">
        <w:rPr>
          <w:rFonts w:ascii="Century Gothic" w:eastAsia="Times New Roman" w:hAnsi="Century Gothic" w:cs="Times New Roman"/>
          <w:noProof/>
          <w:kern w:val="0"/>
          <w:lang w:eastAsia="pl-PL"/>
        </w:rPr>
        <w:pict w14:anchorId="0A1E0B13">
          <v:rect id="_x0000_i1025" alt="" style="width:449.5pt;height:.05pt;mso-width-percent:0;mso-height-percent:0;mso-width-percent:0;mso-height-percent:0" o:hrpct="991" o:hralign="center" o:hrstd="t" o:hr="t" fillcolor="#a0a0a0" stroked="f"/>
        </w:pict>
      </w:r>
    </w:p>
    <w:p w14:paraId="13F9B978" w14:textId="4677A619" w:rsidR="007B357B" w:rsidRPr="007C2418" w:rsidRDefault="000171FF" w:rsidP="007C2418">
      <w:pPr>
        <w:spacing w:before="100" w:beforeAutospacing="1" w:after="100" w:afterAutospacing="1"/>
        <w:rPr>
          <w:rFonts w:ascii="Century Gothic" w:eastAsia="Times New Roman" w:hAnsi="Century Gothic" w:cs="Times New Roman"/>
          <w:color w:val="000000"/>
          <w:kern w:val="0"/>
          <w:lang w:eastAsia="pl-PL"/>
          <w14:ligatures w14:val="none"/>
        </w:rPr>
      </w:pPr>
      <w:r w:rsidRPr="007C2418">
        <w:rPr>
          <w:rFonts w:ascii="Century Gothic" w:eastAsia="Times New Roman" w:hAnsi="Century Gothic" w:cs="Times New Roman"/>
          <w:color w:val="000000"/>
          <w:kern w:val="0"/>
          <w:lang w:eastAsia="pl-PL"/>
          <w14:ligatures w14:val="none"/>
        </w:rPr>
        <w:t>"Mapa filantropii" Staszica pokazuje, że jego działalność była kompleksowym programem budowy narodu. Nie ograniczał się do jednego sektora – inwestował równolegle w naukę (TPN), zdrowie (Szpital), edukację (Uniwersytet), innowacje społeczne (HTR) oraz włączanie wykluczonych (Instytut Głuchoniemych). Była to nowoczesna strategia "impact investing" – inwestowania w instytucje, które miały generować długofalowy, pozytywny wpływ społeczny.</w:t>
      </w:r>
    </w:p>
    <w:sectPr w:rsidR="007B357B" w:rsidRPr="007C2418" w:rsidSect="00937BE7">
      <w:headerReference w:type="default" r:id="rId9"/>
      <w:footerReference w:type="even" r:id="rId10"/>
      <w:footerReference w:type="default" r:id="rId11"/>
      <w:pgSz w:w="11901" w:h="16817" w:code="9"/>
      <w:pgMar w:top="1418"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5252" w14:textId="77777777" w:rsidR="00696E6F" w:rsidRDefault="00696E6F" w:rsidP="0013310C">
      <w:r>
        <w:separator/>
      </w:r>
    </w:p>
  </w:endnote>
  <w:endnote w:type="continuationSeparator" w:id="0">
    <w:p w14:paraId="70D86863" w14:textId="77777777" w:rsidR="00696E6F" w:rsidRDefault="00696E6F" w:rsidP="0013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878595640"/>
      <w:docPartObj>
        <w:docPartGallery w:val="Page Numbers (Bottom of Page)"/>
        <w:docPartUnique/>
      </w:docPartObj>
    </w:sdtPr>
    <w:sdtEndPr>
      <w:rPr>
        <w:rStyle w:val="Numerstrony"/>
      </w:rPr>
    </w:sdtEndPr>
    <w:sdtContent>
      <w:p w14:paraId="65361EC3" w14:textId="08FAD7A4" w:rsidR="002B7BA6" w:rsidRDefault="002B7BA6" w:rsidP="00023D0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39755477" w14:textId="77777777" w:rsidR="002B7BA6" w:rsidRDefault="002B7BA6" w:rsidP="002B7BA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64597787"/>
      <w:docPartObj>
        <w:docPartGallery w:val="Page Numbers (Bottom of Page)"/>
        <w:docPartUnique/>
      </w:docPartObj>
    </w:sdtPr>
    <w:sdtEndPr>
      <w:rPr>
        <w:rStyle w:val="Numerstrony"/>
      </w:rPr>
    </w:sdtEndPr>
    <w:sdtContent>
      <w:p w14:paraId="0205A107" w14:textId="421E16FD" w:rsidR="002B7BA6" w:rsidRDefault="002B7BA6" w:rsidP="00023D0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234E3EAC" w14:textId="60908F08" w:rsidR="0013310C" w:rsidRPr="0013310C" w:rsidRDefault="0013310C" w:rsidP="002B7BA6">
    <w:pPr>
      <w:pStyle w:val="Stopka"/>
      <w:ind w:right="360"/>
      <w:rPr>
        <w:sz w:val="20"/>
        <w:szCs w:val="20"/>
      </w:rPr>
    </w:pPr>
    <w:r w:rsidRPr="004056C4">
      <w:rPr>
        <w:sz w:val="20"/>
        <w:szCs w:val="20"/>
      </w:rPr>
      <w:t>Materiały powstały w ramach projektu „Staszic 2.0" realizowanego przez Fundację Gospodarczą Północnej Wielkopolski, współfinansowanego ze środków Samorządu Województwa Wielkopolskiego</w:t>
    </w:r>
    <w:r>
      <w:rPr>
        <w:sz w:val="20"/>
        <w:szCs w:val="20"/>
      </w:rPr>
      <w:t>. | www.fgpw.pl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3C6E" w14:textId="77777777" w:rsidR="00696E6F" w:rsidRDefault="00696E6F" w:rsidP="0013310C">
      <w:r>
        <w:separator/>
      </w:r>
    </w:p>
  </w:footnote>
  <w:footnote w:type="continuationSeparator" w:id="0">
    <w:p w14:paraId="3F9C2F17" w14:textId="77777777" w:rsidR="00696E6F" w:rsidRDefault="00696E6F" w:rsidP="00133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79BD" w14:textId="68596991" w:rsidR="0013310C" w:rsidRDefault="0013310C">
    <w:pPr>
      <w:pStyle w:val="Nagwek"/>
    </w:pPr>
    <w:r>
      <w:rPr>
        <w:noProof/>
      </w:rPr>
      <w:drawing>
        <wp:inline distT="0" distB="0" distL="0" distR="0" wp14:anchorId="4933DAA2" wp14:editId="65575576">
          <wp:extent cx="2362756" cy="549972"/>
          <wp:effectExtent l="0" t="0" r="0" b="0"/>
          <wp:docPr id="308387" name="Obraz 1" descr="Obraz zawierający tekst, logo, Czcionka, wizytów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87" name="Obraz 1" descr="Obraz zawierający tekst, logo, Czcionka, wizytówka&#10;&#10;Zawartość wygenerowana przez AI może być niepoprawna."/>
                  <pic:cNvPicPr/>
                </pic:nvPicPr>
                <pic:blipFill rotWithShape="1">
                  <a:blip r:embed="rId1">
                    <a:extLst>
                      <a:ext uri="{28A0092B-C50C-407E-A947-70E740481C1C}">
                        <a14:useLocalDpi xmlns:a14="http://schemas.microsoft.com/office/drawing/2010/main" val="0"/>
                      </a:ext>
                    </a:extLst>
                  </a:blip>
                  <a:srcRect l="11952" t="14448" r="8324" b="21321"/>
                  <a:stretch>
                    <a:fillRect/>
                  </a:stretch>
                </pic:blipFill>
                <pic:spPr bwMode="auto">
                  <a:xfrm>
                    <a:off x="0" y="0"/>
                    <a:ext cx="2432024" cy="566095"/>
                  </a:xfrm>
                  <a:prstGeom prst="rect">
                    <a:avLst/>
                  </a:prstGeom>
                  <a:ln>
                    <a:noFill/>
                  </a:ln>
                  <a:extLst>
                    <a:ext uri="{53640926-AAD7-44D8-BBD7-CCE9431645EC}">
                      <a14:shadowObscured xmlns:a14="http://schemas.microsoft.com/office/drawing/2010/main"/>
                    </a:ext>
                  </a:extLst>
                </pic:spPr>
              </pic:pic>
            </a:graphicData>
          </a:graphic>
        </wp:inline>
      </w:drawing>
    </w:r>
  </w:p>
  <w:p w14:paraId="6FAFB7A8" w14:textId="77777777" w:rsidR="0013310C" w:rsidRDefault="00133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5A81"/>
    <w:multiLevelType w:val="hybridMultilevel"/>
    <w:tmpl w:val="C6924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4D0343F"/>
    <w:multiLevelType w:val="hybridMultilevel"/>
    <w:tmpl w:val="4510F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DC615A2"/>
    <w:multiLevelType w:val="hybridMultilevel"/>
    <w:tmpl w:val="27EE5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54466820">
    <w:abstractNumId w:val="2"/>
  </w:num>
  <w:num w:numId="2" w16cid:durableId="196896048">
    <w:abstractNumId w:val="0"/>
  </w:num>
  <w:num w:numId="3" w16cid:durableId="201295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D5"/>
    <w:rsid w:val="000171FF"/>
    <w:rsid w:val="00024163"/>
    <w:rsid w:val="000318DA"/>
    <w:rsid w:val="000823DA"/>
    <w:rsid w:val="00131FD4"/>
    <w:rsid w:val="0013310C"/>
    <w:rsid w:val="0018660A"/>
    <w:rsid w:val="001A3D03"/>
    <w:rsid w:val="00263C3B"/>
    <w:rsid w:val="002650FD"/>
    <w:rsid w:val="00277C1B"/>
    <w:rsid w:val="002B7BA6"/>
    <w:rsid w:val="00344518"/>
    <w:rsid w:val="004D6ABA"/>
    <w:rsid w:val="004F6806"/>
    <w:rsid w:val="005E2D31"/>
    <w:rsid w:val="00630316"/>
    <w:rsid w:val="00696E6F"/>
    <w:rsid w:val="006A244F"/>
    <w:rsid w:val="007806DB"/>
    <w:rsid w:val="00791CCC"/>
    <w:rsid w:val="007B357B"/>
    <w:rsid w:val="007C2418"/>
    <w:rsid w:val="00937BE7"/>
    <w:rsid w:val="009710EB"/>
    <w:rsid w:val="00971CC1"/>
    <w:rsid w:val="009B66D5"/>
    <w:rsid w:val="009D44C0"/>
    <w:rsid w:val="009F1664"/>
    <w:rsid w:val="00B233B8"/>
    <w:rsid w:val="00B41B5A"/>
    <w:rsid w:val="00B65445"/>
    <w:rsid w:val="00BC0E73"/>
    <w:rsid w:val="00C9735E"/>
    <w:rsid w:val="00D22C31"/>
    <w:rsid w:val="00D4421D"/>
    <w:rsid w:val="00DD7461"/>
    <w:rsid w:val="00F761C5"/>
    <w:rsid w:val="00F91A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8CE12"/>
  <w15:chartTrackingRefBased/>
  <w15:docId w15:val="{EC67B14B-44A3-0846-BDF6-6AACBCE0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B66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B66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9B66D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B66D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B66D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B66D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B66D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B66D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B66D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66D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B66D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9B66D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B66D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B66D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B66D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B66D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B66D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B66D5"/>
    <w:rPr>
      <w:rFonts w:eastAsiaTheme="majorEastAsia" w:cstheme="majorBidi"/>
      <w:color w:val="272727" w:themeColor="text1" w:themeTint="D8"/>
    </w:rPr>
  </w:style>
  <w:style w:type="paragraph" w:styleId="Tytu">
    <w:name w:val="Title"/>
    <w:basedOn w:val="Normalny"/>
    <w:next w:val="Normalny"/>
    <w:link w:val="TytuZnak"/>
    <w:uiPriority w:val="10"/>
    <w:qFormat/>
    <w:rsid w:val="009B66D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B66D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B66D5"/>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B66D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B66D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9B66D5"/>
    <w:rPr>
      <w:i/>
      <w:iCs/>
      <w:color w:val="404040" w:themeColor="text1" w:themeTint="BF"/>
    </w:rPr>
  </w:style>
  <w:style w:type="paragraph" w:styleId="Akapitzlist">
    <w:name w:val="List Paragraph"/>
    <w:basedOn w:val="Normalny"/>
    <w:uiPriority w:val="34"/>
    <w:qFormat/>
    <w:rsid w:val="009B66D5"/>
    <w:pPr>
      <w:ind w:left="720"/>
      <w:contextualSpacing/>
    </w:pPr>
  </w:style>
  <w:style w:type="character" w:styleId="Wyrnienieintensywne">
    <w:name w:val="Intense Emphasis"/>
    <w:basedOn w:val="Domylnaczcionkaakapitu"/>
    <w:uiPriority w:val="21"/>
    <w:qFormat/>
    <w:rsid w:val="009B66D5"/>
    <w:rPr>
      <w:i/>
      <w:iCs/>
      <w:color w:val="2F5496" w:themeColor="accent1" w:themeShade="BF"/>
    </w:rPr>
  </w:style>
  <w:style w:type="paragraph" w:styleId="Cytatintensywny">
    <w:name w:val="Intense Quote"/>
    <w:basedOn w:val="Normalny"/>
    <w:next w:val="Normalny"/>
    <w:link w:val="CytatintensywnyZnak"/>
    <w:uiPriority w:val="30"/>
    <w:qFormat/>
    <w:rsid w:val="009B6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B66D5"/>
    <w:rPr>
      <w:i/>
      <w:iCs/>
      <w:color w:val="2F5496" w:themeColor="accent1" w:themeShade="BF"/>
    </w:rPr>
  </w:style>
  <w:style w:type="character" w:styleId="Odwoanieintensywne">
    <w:name w:val="Intense Reference"/>
    <w:basedOn w:val="Domylnaczcionkaakapitu"/>
    <w:uiPriority w:val="32"/>
    <w:qFormat/>
    <w:rsid w:val="009B66D5"/>
    <w:rPr>
      <w:b/>
      <w:bCs/>
      <w:smallCaps/>
      <w:color w:val="2F5496" w:themeColor="accent1" w:themeShade="BF"/>
      <w:spacing w:val="5"/>
    </w:rPr>
  </w:style>
  <w:style w:type="paragraph" w:styleId="NormalnyWeb">
    <w:name w:val="Normal (Web)"/>
    <w:basedOn w:val="Normalny"/>
    <w:uiPriority w:val="99"/>
    <w:unhideWhenUsed/>
    <w:rsid w:val="009B66D5"/>
    <w:pPr>
      <w:spacing w:before="100" w:beforeAutospacing="1" w:after="100" w:afterAutospacing="1"/>
    </w:pPr>
    <w:rPr>
      <w:rFonts w:ascii="Times New Roman" w:eastAsia="Times New Roman" w:hAnsi="Times New Roman" w:cs="Times New Roman"/>
      <w:kern w:val="0"/>
      <w:lang w:eastAsia="pl-PL"/>
      <w14:ligatures w14:val="none"/>
    </w:rPr>
  </w:style>
  <w:style w:type="character" w:customStyle="1" w:styleId="apple-converted-space">
    <w:name w:val="apple-converted-space"/>
    <w:basedOn w:val="Domylnaczcionkaakapitu"/>
    <w:rsid w:val="009B66D5"/>
  </w:style>
  <w:style w:type="character" w:customStyle="1" w:styleId="export-sheets-button">
    <w:name w:val="export-sheets-button"/>
    <w:basedOn w:val="Domylnaczcionkaakapitu"/>
    <w:rsid w:val="009B66D5"/>
  </w:style>
  <w:style w:type="paragraph" w:styleId="Nagwek">
    <w:name w:val="header"/>
    <w:basedOn w:val="Normalny"/>
    <w:link w:val="NagwekZnak"/>
    <w:uiPriority w:val="99"/>
    <w:unhideWhenUsed/>
    <w:rsid w:val="0013310C"/>
    <w:pPr>
      <w:tabs>
        <w:tab w:val="center" w:pos="4536"/>
        <w:tab w:val="right" w:pos="9072"/>
      </w:tabs>
    </w:pPr>
  </w:style>
  <w:style w:type="character" w:customStyle="1" w:styleId="NagwekZnak">
    <w:name w:val="Nagłówek Znak"/>
    <w:basedOn w:val="Domylnaczcionkaakapitu"/>
    <w:link w:val="Nagwek"/>
    <w:uiPriority w:val="99"/>
    <w:rsid w:val="0013310C"/>
  </w:style>
  <w:style w:type="paragraph" w:styleId="Stopka">
    <w:name w:val="footer"/>
    <w:basedOn w:val="Normalny"/>
    <w:link w:val="StopkaZnak"/>
    <w:uiPriority w:val="99"/>
    <w:unhideWhenUsed/>
    <w:rsid w:val="0013310C"/>
    <w:pPr>
      <w:tabs>
        <w:tab w:val="center" w:pos="4536"/>
        <w:tab w:val="right" w:pos="9072"/>
      </w:tabs>
    </w:pPr>
  </w:style>
  <w:style w:type="character" w:customStyle="1" w:styleId="StopkaZnak">
    <w:name w:val="Stopka Znak"/>
    <w:basedOn w:val="Domylnaczcionkaakapitu"/>
    <w:link w:val="Stopka"/>
    <w:uiPriority w:val="99"/>
    <w:rsid w:val="0013310C"/>
  </w:style>
  <w:style w:type="paragraph" w:styleId="Spistreci1">
    <w:name w:val="toc 1"/>
    <w:basedOn w:val="Normalny"/>
    <w:next w:val="Normalny"/>
    <w:autoRedefine/>
    <w:uiPriority w:val="39"/>
    <w:unhideWhenUsed/>
    <w:rsid w:val="007C2418"/>
    <w:pPr>
      <w:spacing w:after="100"/>
    </w:pPr>
  </w:style>
  <w:style w:type="character" w:styleId="Hipercze">
    <w:name w:val="Hyperlink"/>
    <w:basedOn w:val="Domylnaczcionkaakapitu"/>
    <w:uiPriority w:val="99"/>
    <w:unhideWhenUsed/>
    <w:rsid w:val="007C2418"/>
    <w:rPr>
      <w:color w:val="0563C1" w:themeColor="hyperlink"/>
      <w:u w:val="single"/>
    </w:rPr>
  </w:style>
  <w:style w:type="character" w:styleId="Numerstrony">
    <w:name w:val="page number"/>
    <w:basedOn w:val="Domylnaczcionkaakapitu"/>
    <w:uiPriority w:val="99"/>
    <w:semiHidden/>
    <w:unhideWhenUsed/>
    <w:rsid w:val="002B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6E74B-CEF0-0244-A50D-6B21EBED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1250</Words>
  <Characters>9014</Characters>
  <Application>Microsoft Office Word</Application>
  <DocSecurity>0</DocSecurity>
  <Lines>391</Lines>
  <Paragraphs>95</Paragraphs>
  <ScaleCrop>false</ScaleCrop>
  <Company>Grupa MTC</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Tomaszewski</dc:creator>
  <cp:keywords/>
  <dc:description/>
  <cp:lastModifiedBy>Mariusz Tomaszewski</cp:lastModifiedBy>
  <cp:revision>8</cp:revision>
  <dcterms:created xsi:type="dcterms:W3CDTF">2025-11-09T19:40:00Z</dcterms:created>
  <dcterms:modified xsi:type="dcterms:W3CDTF">2026-01-13T18:59:00Z</dcterms:modified>
</cp:coreProperties>
</file>